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ACC06">
      <w:pPr>
        <w:pStyle w:val="10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</w:rPr>
      </w:pPr>
      <w:bookmarkStart w:id="0" w:name="_Toc5655_WPSOffice_Level1"/>
      <w:bookmarkStart w:id="1" w:name="_Toc16980_WPSOffice_Level1"/>
      <w:bookmarkStart w:id="2" w:name="_Toc8107"/>
      <w:bookmarkStart w:id="548" w:name="_GoBack"/>
      <w:bookmarkEnd w:id="548"/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目   录</w:t>
      </w:r>
    </w:p>
    <w:p w14:paraId="6BC045D9">
      <w:pPr>
        <w:ind w:firstLine="632"/>
        <w:rPr>
          <w:rFonts w:hint="default" w:ascii="Times New Roman" w:hAnsi="Times New Roman" w:cs="Times New Roman"/>
          <w:color w:val="FF0000"/>
        </w:rPr>
      </w:pPr>
    </w:p>
    <w:p w14:paraId="371E0E17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TOC \o "1-2" \h \u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_Toc487129078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宋体" w:cs="宋体"/>
          <w:szCs w:val="32"/>
        </w:rPr>
        <w:t xml:space="preserve">1 </w:t>
      </w:r>
      <w:r>
        <w:rPr>
          <w:rFonts w:hint="default" w:ascii="Times New Roman" w:hAnsi="Times New Roman" w:eastAsia="CESI黑体-GB13000" w:cs="Times New Roman"/>
          <w:szCs w:val="32"/>
        </w:rPr>
        <w:t>总则</w:t>
      </w:r>
      <w:r>
        <w:tab/>
      </w:r>
      <w:r>
        <w:fldChar w:fldCharType="begin"/>
      </w:r>
      <w:r>
        <w:instrText xml:space="preserve"> PAGEREF _Toc487129078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4490B7D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_Toc267722456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1.1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编制目的</w:t>
      </w:r>
      <w:r>
        <w:tab/>
      </w:r>
      <w:r>
        <w:fldChar w:fldCharType="begin"/>
      </w:r>
      <w:r>
        <w:instrText xml:space="preserve"> PAGEREF _Toc267722456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3B9B3B6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_Toc218167379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1.2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编制依据</w:t>
      </w:r>
      <w:r>
        <w:tab/>
      </w:r>
      <w:r>
        <w:fldChar w:fldCharType="begin"/>
      </w:r>
      <w:r>
        <w:instrText xml:space="preserve"> PAGEREF _Toc218167379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00478E4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_Toc1468411158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1.3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适用范围</w:t>
      </w:r>
      <w:r>
        <w:tab/>
      </w:r>
      <w:r>
        <w:fldChar w:fldCharType="begin"/>
      </w:r>
      <w:r>
        <w:instrText xml:space="preserve"> PAGEREF _Toc1468411158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BBF46AF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_Toc1816411740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工作原则</w:t>
      </w:r>
      <w:r>
        <w:tab/>
      </w:r>
      <w:r>
        <w:fldChar w:fldCharType="begin"/>
      </w:r>
      <w:r>
        <w:instrText xml:space="preserve"> PAGEREF _Toc1816411740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6115108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_Toc223976447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Cs w:val="32"/>
          <w:highlight w:val="none"/>
          <w:lang w:val="en-US" w:eastAsia="zh-CN"/>
        </w:rPr>
        <w:t>事故分级</w:t>
      </w:r>
      <w:r>
        <w:tab/>
      </w:r>
      <w:r>
        <w:rPr>
          <w:rFonts w:hint="eastAsia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507B676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_Toc1476137605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</w:rPr>
        <w:t xml:space="preserve">2 </w:t>
      </w:r>
      <w:r>
        <w:rPr>
          <w:rFonts w:hint="default" w:ascii="Times New Roman" w:hAnsi="Times New Roman" w:eastAsia="CESI黑体-GB13000" w:cs="Times New Roman"/>
          <w:szCs w:val="32"/>
        </w:rPr>
        <w:t>风险分析</w:t>
      </w:r>
      <w:r>
        <w:tab/>
      </w:r>
      <w:r>
        <w:fldChar w:fldCharType="begin"/>
      </w:r>
      <w:r>
        <w:instrText xml:space="preserve"> PAGEREF _Toc1476137605 \h </w:instrText>
      </w:r>
      <w:r>
        <w:fldChar w:fldCharType="separate"/>
      </w:r>
      <w:r>
        <w:t>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874AC2D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_Toc1869811989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CESI黑体-GB13000" w:cs="Times New Roman"/>
          <w:szCs w:val="32"/>
          <w:lang w:val="en-US" w:eastAsia="zh-CN"/>
        </w:rPr>
        <w:t xml:space="preserve">3 </w:t>
      </w:r>
      <w:r>
        <w:rPr>
          <w:rFonts w:hint="default" w:ascii="Times New Roman" w:hAnsi="Times New Roman" w:eastAsia="CESI黑体-GB13000" w:cs="Times New Roman"/>
          <w:szCs w:val="32"/>
        </w:rPr>
        <w:t>应急组织</w:t>
      </w:r>
      <w:r>
        <w:rPr>
          <w:rFonts w:hint="default" w:ascii="Times New Roman" w:hAnsi="Times New Roman" w:eastAsia="CESI黑体-GB13000" w:cs="Times New Roman"/>
          <w:szCs w:val="32"/>
          <w:lang w:val="en-US" w:eastAsia="zh-CN"/>
        </w:rPr>
        <w:t>机构及职责</w:t>
      </w:r>
      <w:r>
        <w:tab/>
      </w:r>
      <w:r>
        <w:fldChar w:fldCharType="begin"/>
      </w:r>
      <w:r>
        <w:instrText xml:space="preserve"> PAGEREF _Toc1869811989 \h </w:instrText>
      </w:r>
      <w:r>
        <w:fldChar w:fldCharType="separate"/>
      </w:r>
      <w:r>
        <w:t>4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AA24168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_Toc1827429027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 xml:space="preserve"> </w:t>
      </w:r>
      <w:r>
        <w:rPr>
          <w:rFonts w:hint="eastAsia" w:eastAsia="楷体_GB2312" w:cs="Times New Roman"/>
          <w:szCs w:val="32"/>
          <w:lang w:val="en-US" w:eastAsia="zh-CN"/>
        </w:rPr>
        <w:t>市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级</w:t>
      </w:r>
      <w:r>
        <w:rPr>
          <w:rFonts w:hint="default" w:ascii="Times New Roman" w:hAnsi="Times New Roman" w:eastAsia="楷体_GB2312" w:cs="Times New Roman"/>
          <w:szCs w:val="32"/>
        </w:rPr>
        <w:t>应急指挥机构</w:t>
      </w:r>
      <w:r>
        <w:tab/>
      </w:r>
      <w:r>
        <w:rPr>
          <w:rFonts w:hint="eastAsia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1512FA65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_Toc1969708612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szCs w:val="32"/>
          <w:lang w:val="en-US" w:eastAsia="zh-CN"/>
        </w:rPr>
        <w:t>市</w:t>
      </w:r>
      <w:r>
        <w:rPr>
          <w:rFonts w:hint="default" w:ascii="Times New Roman" w:hAnsi="Times New Roman" w:eastAsia="楷体_GB2312" w:cs="Times New Roman"/>
          <w:szCs w:val="32"/>
        </w:rPr>
        <w:t>指挥部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办公室</w:t>
      </w:r>
      <w:r>
        <w:tab/>
      </w:r>
      <w:r>
        <w:fldChar w:fldCharType="begin"/>
      </w:r>
      <w:r>
        <w:instrText xml:space="preserve"> PAGEREF _Toc1969708612 \h </w:instrText>
      </w:r>
      <w:r>
        <w:fldChar w:fldCharType="separate"/>
      </w:r>
      <w:r>
        <w:t>6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618FEF2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_Toc424219483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3.3</w:t>
      </w:r>
      <w:r>
        <w:rPr>
          <w:rFonts w:hint="eastAsia" w:eastAsia="楷体_GB2312" w:cs="Times New Roman"/>
          <w:szCs w:val="32"/>
          <w:lang w:val="en-US" w:eastAsia="zh-CN"/>
        </w:rPr>
        <w:t xml:space="preserve"> 市</w:t>
      </w:r>
      <w:r>
        <w:rPr>
          <w:rFonts w:hint="default" w:ascii="Times New Roman" w:hAnsi="Times New Roman" w:eastAsia="楷体_GB2312" w:cs="Times New Roman"/>
          <w:bCs w:val="0"/>
          <w:szCs w:val="32"/>
          <w:highlight w:val="none"/>
          <w:lang w:eastAsia="zh-CN"/>
        </w:rPr>
        <w:t>指挥部</w:t>
      </w:r>
      <w:r>
        <w:rPr>
          <w:rFonts w:hint="default" w:ascii="Times New Roman" w:hAnsi="Times New Roman" w:eastAsia="楷体_GB2312" w:cs="Times New Roman"/>
          <w:bCs w:val="0"/>
          <w:szCs w:val="32"/>
          <w:highlight w:val="none"/>
        </w:rPr>
        <w:t>各工作组组成及职责</w:t>
      </w:r>
      <w:r>
        <w:tab/>
      </w:r>
      <w:r>
        <w:fldChar w:fldCharType="begin"/>
      </w:r>
      <w:r>
        <w:instrText xml:space="preserve"> PAGEREF _Toc424219483 \h </w:instrText>
      </w:r>
      <w:r>
        <w:fldChar w:fldCharType="separate"/>
      </w:r>
      <w:r>
        <w:t>7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57C5E9C">
      <w:pPr>
        <w:pStyle w:val="11"/>
        <w:tabs>
          <w:tab w:val="right" w:leader="dot" w:pos="8845"/>
        </w:tabs>
        <w:ind w:left="0" w:leftChars="0" w:firstLine="632" w:firstLineChars="200"/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_Toc358270288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4</w:t>
      </w:r>
      <w:r>
        <w:rPr>
          <w:rFonts w:hint="eastAsia" w:eastAsia="仿宋_GB2312" w:cs="Times New Roman"/>
          <w:szCs w:val="32"/>
          <w:lang w:val="en-US" w:eastAsia="zh-CN"/>
        </w:rPr>
        <w:t xml:space="preserve"> 市</w:t>
      </w:r>
      <w:r>
        <w:rPr>
          <w:rFonts w:hint="eastAsia" w:ascii="Times New Roman" w:hAnsi="Times New Roman" w:eastAsia="楷体_GB2312" w:cs="Times New Roman"/>
          <w:szCs w:val="32"/>
          <w:lang w:eastAsia="zh-CN"/>
        </w:rPr>
        <w:t>级成员</w:t>
      </w:r>
      <w:r>
        <w:rPr>
          <w:rFonts w:hint="default" w:ascii="Times New Roman" w:hAnsi="Times New Roman" w:eastAsia="楷体_GB2312" w:cs="Times New Roman"/>
          <w:szCs w:val="32"/>
        </w:rPr>
        <w:t>单位</w:t>
      </w:r>
      <w:r>
        <w:rPr>
          <w:rFonts w:hint="eastAsia" w:ascii="Times New Roman" w:hAnsi="Times New Roman" w:eastAsia="楷体_GB2312" w:cs="Times New Roman"/>
          <w:szCs w:val="32"/>
          <w:lang w:eastAsia="zh-CN"/>
        </w:rPr>
        <w:t>及</w:t>
      </w:r>
      <w:r>
        <w:rPr>
          <w:rFonts w:hint="default" w:ascii="Times New Roman" w:hAnsi="Times New Roman" w:eastAsia="楷体_GB2312" w:cs="Times New Roman"/>
          <w:szCs w:val="32"/>
        </w:rPr>
        <w:t>职责</w:t>
      </w:r>
      <w:r>
        <w:tab/>
      </w:r>
      <w:r>
        <w:fldChar w:fldCharType="begin"/>
      </w:r>
      <w:r>
        <w:instrText xml:space="preserve"> PAGEREF _Toc358270288 \h </w:instrText>
      </w:r>
      <w:r>
        <w:fldChar w:fldCharType="separate"/>
      </w:r>
      <w:r>
        <w:t>9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ED419ED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_Toc703387432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县</w:t>
      </w:r>
      <w:r>
        <w:rPr>
          <w:rFonts w:hint="eastAsia" w:eastAsia="楷体_GB2312" w:cs="Times New Roman"/>
          <w:szCs w:val="32"/>
          <w:lang w:val="en-US" w:eastAsia="zh-CN"/>
        </w:rPr>
        <w:t>级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组织指挥机构</w:t>
      </w:r>
      <w:r>
        <w:tab/>
      </w:r>
      <w:r>
        <w:fldChar w:fldCharType="begin"/>
      </w:r>
      <w:r>
        <w:instrText xml:space="preserve"> PAGEREF _Toc703387432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1B7B6268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_Toc1404278451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现场指挥机构</w:t>
      </w:r>
      <w:r>
        <w:tab/>
      </w:r>
      <w:r>
        <w:fldChar w:fldCharType="begin"/>
      </w:r>
      <w:r>
        <w:instrText xml:space="preserve"> PAGEREF _Toc1404278451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01E54AA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_Toc892878272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天然气长输管道企业指挥机构</w:t>
      </w:r>
      <w:r>
        <w:tab/>
      </w:r>
      <w:r>
        <w:fldChar w:fldCharType="begin"/>
      </w:r>
      <w:r>
        <w:instrText xml:space="preserve"> PAGEREF _Toc892878272 \h </w:instrText>
      </w:r>
      <w:r>
        <w:fldChar w:fldCharType="separate"/>
      </w:r>
      <w:r>
        <w:t>11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0D9386F7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_Toc1308015601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CESI黑体-GB13000" w:cs="Times New Roman"/>
          <w:szCs w:val="32"/>
          <w:lang w:val="en-US" w:eastAsia="zh-CN"/>
        </w:rPr>
        <w:t>4 监测预警</w:t>
      </w:r>
      <w:r>
        <w:tab/>
      </w:r>
      <w:r>
        <w:fldChar w:fldCharType="begin"/>
      </w:r>
      <w:r>
        <w:instrText xml:space="preserve"> PAGEREF _Toc1308015601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35EAB6B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_Toc235661244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4.1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预警分级</w:t>
      </w:r>
      <w:r>
        <w:tab/>
      </w:r>
      <w:r>
        <w:fldChar w:fldCharType="begin"/>
      </w:r>
      <w:r>
        <w:instrText xml:space="preserve"> PAGEREF _Toc235661244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943156F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_Toc683584066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4.2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预警启动</w:t>
      </w:r>
      <w:r>
        <w:tab/>
      </w:r>
      <w:r>
        <w:fldChar w:fldCharType="begin"/>
      </w:r>
      <w:r>
        <w:instrText xml:space="preserve"> PAGEREF _Toc683584066 \h </w:instrText>
      </w:r>
      <w:r>
        <w:fldChar w:fldCharType="separate"/>
      </w:r>
      <w:r>
        <w:t>12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0A99187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_Toc824078411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4.3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预警响应</w:t>
      </w:r>
      <w:r>
        <w:tab/>
      </w:r>
      <w:r>
        <w:fldChar w:fldCharType="begin"/>
      </w:r>
      <w:r>
        <w:instrText xml:space="preserve"> PAGEREF _Toc824078411 \h </w:instrText>
      </w:r>
      <w:r>
        <w:fldChar w:fldCharType="separate"/>
      </w:r>
      <w:r>
        <w:t>14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06799CCD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_Toc2111905797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4.4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预警解除</w:t>
      </w:r>
      <w:r>
        <w:tab/>
      </w:r>
      <w:r>
        <w:fldChar w:fldCharType="begin"/>
      </w:r>
      <w:r>
        <w:instrText xml:space="preserve"> PAGEREF _Toc2111905797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FA4AA84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_Toc1821028665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5  </w:t>
      </w:r>
      <w:r>
        <w:rPr>
          <w:rFonts w:hint="default" w:ascii="Times New Roman" w:hAnsi="Times New Roman" w:eastAsia="CESI黑体-GB13000" w:cs="Times New Roman"/>
          <w:szCs w:val="32"/>
        </w:rPr>
        <w:t>应急响应</w:t>
      </w:r>
      <w:r>
        <w:tab/>
      </w:r>
      <w:r>
        <w:fldChar w:fldCharType="begin"/>
      </w:r>
      <w:r>
        <w:instrText xml:space="preserve"> PAGEREF _Toc1821028665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055B5D1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_Toc1411411970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Cs w:val="32"/>
        </w:rPr>
        <w:t>信息报告</w:t>
      </w:r>
      <w:r>
        <w:tab/>
      </w:r>
      <w:r>
        <w:fldChar w:fldCharType="begin"/>
      </w:r>
      <w:r>
        <w:instrText xml:space="preserve"> PAGEREF _Toc1411411970 \h </w:instrText>
      </w:r>
      <w:r>
        <w:fldChar w:fldCharType="separate"/>
      </w:r>
      <w:r>
        <w:t>15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4E39EFF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_Toc750447424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Cs w:val="0"/>
          <w:szCs w:val="32"/>
          <w:lang w:eastAsia="zh-CN"/>
        </w:rPr>
        <w:t>响应分级</w:t>
      </w:r>
      <w:r>
        <w:tab/>
      </w:r>
      <w:r>
        <w:fldChar w:fldCharType="begin"/>
      </w:r>
      <w:r>
        <w:instrText xml:space="preserve"> PAGEREF _Toc750447424 \h </w:instrText>
      </w:r>
      <w:r>
        <w:fldChar w:fldCharType="separate"/>
      </w:r>
      <w:r>
        <w:t>16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C6279F3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_Toc2138250094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5.3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应急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预案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启动条件</w:t>
      </w:r>
      <w:r>
        <w:tab/>
      </w:r>
      <w:r>
        <w:fldChar w:fldCharType="begin"/>
      </w:r>
      <w:r>
        <w:instrText xml:space="preserve"> PAGEREF _Toc2138250094 \h </w:instrText>
      </w:r>
      <w:r>
        <w:fldChar w:fldCharType="separate"/>
      </w:r>
      <w:r>
        <w:t>18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125A4DF5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_Toc1200870728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5.4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处置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措施</w:t>
      </w:r>
      <w:r>
        <w:tab/>
      </w:r>
      <w:r>
        <w:fldChar w:fldCharType="begin"/>
      </w:r>
      <w:r>
        <w:instrText xml:space="preserve"> PAGEREF _Toc1200870728 \h </w:instrText>
      </w:r>
      <w:r>
        <w:fldChar w:fldCharType="separate"/>
      </w:r>
      <w:r>
        <w:t>19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9B17597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_Toc1276940240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 xml:space="preserve">5.5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应急支援</w:t>
      </w:r>
      <w:r>
        <w:tab/>
      </w:r>
      <w:r>
        <w:fldChar w:fldCharType="begin"/>
      </w:r>
      <w:r>
        <w:instrText xml:space="preserve"> PAGEREF _Toc1276940240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F686AB9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_Toc984058583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 xml:space="preserve">5.6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响应终止</w:t>
      </w:r>
      <w:r>
        <w:tab/>
      </w:r>
      <w:r>
        <w:fldChar w:fldCharType="begin"/>
      </w:r>
      <w:r>
        <w:instrText xml:space="preserve"> PAGEREF _Toc984058583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008544E2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_Toc1364422163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 xml:space="preserve">5.7 </w:t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信息发布</w:t>
      </w:r>
      <w:r>
        <w:tab/>
      </w:r>
      <w:r>
        <w:fldChar w:fldCharType="begin"/>
      </w:r>
      <w:r>
        <w:instrText xml:space="preserve"> PAGEREF _Toc1364422163 \h </w:instrText>
      </w:r>
      <w:r>
        <w:fldChar w:fldCharType="separate"/>
      </w:r>
      <w:r>
        <w:t>21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5E2853FE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_Toc1928315713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楷体_GB2312" w:cs="Times New Roman"/>
          <w:kern w:val="2"/>
          <w:szCs w:val="32"/>
          <w:lang w:val="en-US" w:eastAsia="zh-CN" w:bidi="ar-SA"/>
        </w:rPr>
        <w:t xml:space="preserve">6 </w:t>
      </w:r>
      <w:r>
        <w:rPr>
          <w:rFonts w:hint="eastAsia" w:ascii="Times New Roman" w:hAnsi="Times New Roman" w:eastAsia="CESI黑体-GB13000" w:cs="Times New Roman"/>
          <w:szCs w:val="32"/>
        </w:rPr>
        <w:t>后期处置</w:t>
      </w:r>
      <w:r>
        <w:tab/>
      </w:r>
      <w:r>
        <w:fldChar w:fldCharType="begin"/>
      </w:r>
      <w:r>
        <w:instrText xml:space="preserve"> PAGEREF _Toc1928315713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DB3957C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_Toc1471187661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6.1 善后工作</w:t>
      </w:r>
      <w:r>
        <w:tab/>
      </w:r>
      <w:r>
        <w:fldChar w:fldCharType="begin"/>
      </w:r>
      <w:r>
        <w:instrText xml:space="preserve"> PAGEREF _Toc1471187661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9E3FF17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_Toc1632144619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6.2 保险理赔</w:t>
      </w:r>
      <w:r>
        <w:tab/>
      </w:r>
      <w:r>
        <w:fldChar w:fldCharType="begin"/>
      </w:r>
      <w:r>
        <w:instrText xml:space="preserve"> PAGEREF _Toc1632144619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FD86ACA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_Toc2146483092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6.3 调查总结与评估</w:t>
      </w:r>
      <w:r>
        <w:tab/>
      </w:r>
      <w:r>
        <w:fldChar w:fldCharType="begin"/>
      </w:r>
      <w:r>
        <w:instrText xml:space="preserve"> PAGEREF _Toc2146483092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CA2EC7E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_Toc792115171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楷体_GB2312" w:cs="Times New Roman"/>
          <w:szCs w:val="32"/>
          <w:lang w:val="en-US" w:eastAsia="zh-CN"/>
        </w:rPr>
        <w:t>6.4 恢复重建</w:t>
      </w:r>
      <w:r>
        <w:tab/>
      </w:r>
      <w:r>
        <w:fldChar w:fldCharType="begin"/>
      </w:r>
      <w:r>
        <w:instrText xml:space="preserve"> PAGEREF _Toc792115171 \h </w:instrText>
      </w:r>
      <w:r>
        <w:fldChar w:fldCharType="separate"/>
      </w:r>
      <w:r>
        <w:t>22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F88F6C7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_Toc1301072712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CESI黑体-GB13000" w:cs="Times New Roman"/>
          <w:szCs w:val="32"/>
        </w:rPr>
        <w:t>应急保障</w:t>
      </w:r>
      <w:r>
        <w:tab/>
      </w:r>
      <w:r>
        <w:fldChar w:fldCharType="begin"/>
      </w:r>
      <w:r>
        <w:instrText xml:space="preserve"> PAGEREF _Toc1301072712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1983DD15">
      <w:pPr>
        <w:pStyle w:val="10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_Toc222975891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CESI黑体-GB13000" w:cs="Times New Roman"/>
          <w:szCs w:val="32"/>
          <w:lang w:val="en-US" w:eastAsia="zh-CN"/>
        </w:rPr>
        <w:t>应急预案管理</w:t>
      </w:r>
      <w:r>
        <w:tab/>
      </w:r>
      <w:r>
        <w:fldChar w:fldCharType="begin"/>
      </w:r>
      <w:r>
        <w:instrText xml:space="preserve"> PAGEREF _Toc222975891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071FB368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_Toc120769129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.1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预案衔接</w:t>
      </w:r>
      <w:r>
        <w:tab/>
      </w:r>
      <w:r>
        <w:fldChar w:fldCharType="begin"/>
      </w:r>
      <w:r>
        <w:instrText xml:space="preserve"> PAGEREF _Toc120769129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30BE274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_Toc1023401053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.2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预案演练</w:t>
      </w:r>
      <w:r>
        <w:tab/>
      </w:r>
      <w:r>
        <w:fldChar w:fldCharType="begin"/>
      </w:r>
      <w:r>
        <w:instrText xml:space="preserve"> PAGEREF _Toc1023401053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A0E7920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_Toc2050404919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.3 </w:t>
      </w:r>
      <w:r>
        <w:rPr>
          <w:rFonts w:hint="default" w:ascii="Times New Roman" w:hAnsi="Times New Roman" w:eastAsia="楷体_GB2312" w:cs="Times New Roman"/>
          <w:szCs w:val="32"/>
          <w:lang w:val="en-US" w:eastAsia="zh-CN"/>
        </w:rPr>
        <w:t>预案修订</w:t>
      </w:r>
      <w:r>
        <w:tab/>
      </w:r>
      <w:r>
        <w:fldChar w:fldCharType="begin"/>
      </w:r>
      <w:r>
        <w:instrText xml:space="preserve"> PAGEREF _Toc2050404919 \h </w:instrText>
      </w:r>
      <w:r>
        <w:fldChar w:fldCharType="separate"/>
      </w:r>
      <w:r>
        <w:t>23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03668644">
      <w:pPr>
        <w:pStyle w:val="11"/>
        <w:tabs>
          <w:tab w:val="right" w:leader="dot" w:pos="8845"/>
        </w:tabs>
      </w:pP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_Toc2090477741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 xml:space="preserve">.4 </w:t>
      </w:r>
      <w:r>
        <w:rPr>
          <w:rFonts w:hint="default" w:ascii="Times New Roman" w:hAnsi="Times New Roman" w:eastAsia="楷体" w:cs="Times New Roman"/>
          <w:szCs w:val="32"/>
          <w:lang w:val="en-US" w:eastAsia="zh-CN"/>
        </w:rPr>
        <w:t>预案实施</w:t>
      </w:r>
      <w:r>
        <w:tab/>
      </w:r>
      <w:r>
        <w:fldChar w:fldCharType="begin"/>
      </w:r>
      <w:r>
        <w:instrText xml:space="preserve"> PAGEREF _Toc2090477741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C6FB7A7">
      <w:pPr>
        <w:ind w:firstLine="632"/>
        <w:rPr>
          <w:rFonts w:hint="default" w:ascii="Times New Roman" w:hAnsi="Times New Roman" w:cs="Times New Roma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1814" w:footer="1587" w:gutter="0"/>
          <w:pgNumType w:fmt="decimal" w:start="1"/>
          <w:cols w:space="720" w:num="1"/>
          <w:docGrid w:type="linesAndChars" w:linePitch="579" w:charSpace="-842"/>
        </w:sectPr>
      </w:pP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0584A">
      <w:pPr>
        <w:pStyle w:val="17"/>
        <w:jc w:val="center"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安康市</w:t>
      </w:r>
      <w:r>
        <w:rPr>
          <w:rFonts w:hint="default" w:ascii="Times New Roman" w:hAnsi="Times New Roman" w:cs="Times New Roman"/>
          <w:lang w:val="en-US" w:eastAsia="zh-CN"/>
        </w:rPr>
        <w:t>天然气</w:t>
      </w:r>
      <w:r>
        <w:rPr>
          <w:rFonts w:hint="default" w:ascii="Times New Roman" w:hAnsi="Times New Roman" w:cs="Times New Roman"/>
          <w:lang w:eastAsia="zh-CN"/>
        </w:rPr>
        <w:t>长输管道</w:t>
      </w:r>
      <w:r>
        <w:rPr>
          <w:rFonts w:hint="default" w:ascii="Times New Roman" w:hAnsi="Times New Roman" w:cs="Times New Roman"/>
        </w:rPr>
        <w:t>事故应急预案</w:t>
      </w:r>
    </w:p>
    <w:bookmarkEnd w:id="0"/>
    <w:bookmarkEnd w:id="1"/>
    <w:p w14:paraId="60E64C14">
      <w:pPr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bookmarkEnd w:id="2"/>
    <w:p w14:paraId="34889D68">
      <w:pPr>
        <w:pStyle w:val="4"/>
        <w:spacing w:line="600" w:lineRule="exact"/>
        <w:rPr>
          <w:rFonts w:hint="default" w:ascii="Times New Roman" w:hAnsi="Times New Roman" w:eastAsia="CESI黑体-GB13000" w:cs="Times New Roman"/>
          <w:sz w:val="32"/>
          <w:szCs w:val="32"/>
        </w:rPr>
      </w:pPr>
      <w:bookmarkStart w:id="3" w:name="_Toc717263666"/>
      <w:bookmarkStart w:id="4" w:name="_Toc1204182161"/>
      <w:bookmarkStart w:id="5" w:name="_Toc29952"/>
      <w:bookmarkStart w:id="6" w:name="_Toc533389590"/>
      <w:bookmarkStart w:id="7" w:name="_Toc388013845"/>
      <w:bookmarkStart w:id="8" w:name="_Toc487129078"/>
      <w:bookmarkStart w:id="9" w:name="_Toc14648"/>
      <w:bookmarkStart w:id="10" w:name="_Toc11979"/>
      <w:bookmarkStart w:id="11" w:name="_Toc15006"/>
      <w:bookmarkStart w:id="12" w:name="_Toc648876823"/>
      <w:bookmarkStart w:id="13" w:name="_Toc969177346"/>
      <w:bookmarkStart w:id="14" w:name="_Toc600"/>
      <w:bookmarkStart w:id="15" w:name="_Toc28895"/>
      <w:bookmarkStart w:id="16" w:name="_Toc1770022302"/>
      <w:bookmarkStart w:id="17" w:name="_Toc9589"/>
      <w:bookmarkStart w:id="18" w:name="_Toc750145434"/>
      <w:r>
        <w:rPr>
          <w:rFonts w:hint="default" w:ascii="Times New Roman" w:hAnsi="Times New Roman" w:eastAsia="CESI黑体-GB13000" w:cs="Times New Roman"/>
          <w:sz w:val="32"/>
          <w:szCs w:val="32"/>
        </w:rPr>
        <w:t>总则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6E03CA5">
      <w:pPr>
        <w:pStyle w:val="5"/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9" w:name="_Toc6626866"/>
      <w:bookmarkStart w:id="20" w:name="_Toc95342060"/>
      <w:bookmarkStart w:id="21" w:name="_Toc858345"/>
      <w:bookmarkStart w:id="22" w:name="_Toc1266419848"/>
      <w:bookmarkStart w:id="23" w:name="_Toc2141104952"/>
      <w:bookmarkStart w:id="24" w:name="_Toc20268"/>
      <w:bookmarkStart w:id="25" w:name="_Toc442728611"/>
      <w:bookmarkStart w:id="26" w:name="_Toc5404"/>
      <w:bookmarkStart w:id="27" w:name="_Toc1439184274"/>
      <w:bookmarkStart w:id="28" w:name="_Toc267722456"/>
      <w:bookmarkStart w:id="29" w:name="_Toc474366144"/>
      <w:bookmarkStart w:id="30" w:name="_Toc24465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1.1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编制目的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3129D48C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有效预防和处置全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天然气长输管道事故，规范应急响应程序，提高应急处置能力，最大限度降低事故危害程度，维护能源安全和公共安全，促进经济社会协调健康发展，维护社会稳定。</w:t>
      </w:r>
    </w:p>
    <w:p w14:paraId="171ED19B">
      <w:pPr>
        <w:pStyle w:val="5"/>
        <w:numPr>
          <w:ilvl w:val="1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1" w:name="_Toc1139110495"/>
      <w:bookmarkStart w:id="32" w:name="_Toc1851216190"/>
      <w:bookmarkStart w:id="33" w:name="_Toc218167379"/>
      <w:bookmarkStart w:id="34" w:name="_Toc732863876"/>
      <w:bookmarkStart w:id="35" w:name="_Toc887318211"/>
      <w:bookmarkStart w:id="36" w:name="_Toc587"/>
      <w:bookmarkStart w:id="37" w:name="_Toc1615000148"/>
      <w:bookmarkStart w:id="38" w:name="_Toc346347363"/>
      <w:bookmarkStart w:id="39" w:name="_Toc29"/>
      <w:bookmarkStart w:id="40" w:name="_Toc25490"/>
      <w:bookmarkStart w:id="41" w:name="_Toc1448546908"/>
      <w:bookmarkStart w:id="42" w:name="_Toc153695941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1.2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编制依据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33A0FC7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依据《中华人民共和国突发事件应对法》《中华人民共和国安全生产法》《中华人民共和国石油天然气管道保护法》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《中华人民共和国特种设备安全法》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《生产安全事故应急条例》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陕西省突发事件应急预案管理办法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》《陕西省突发事件预警信息发布管理暂行办法》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陕西省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突发事件总体应急预案》</w:t>
      </w:r>
      <w:r>
        <w:rPr>
          <w:rFonts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陕西省</w:t>
      </w:r>
      <w:r>
        <w:rPr>
          <w:rFonts w:ascii="仿宋_GB2312" w:hAnsi="仿宋_GB2312" w:eastAsia="仿宋_GB2312" w:cs="仿宋_GB2312"/>
          <w:sz w:val="32"/>
          <w:szCs w:val="32"/>
        </w:rPr>
        <w:t>生产安全事故应急预案》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《陕西省石油天然气长输管道事故应急预案》《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安康市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突发事件总体应急预案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安康市</w:t>
      </w:r>
      <w:r>
        <w:rPr>
          <w:rFonts w:ascii="仿宋_GB2312" w:hAnsi="仿宋_GB2312" w:eastAsia="仿宋_GB2312" w:cs="仿宋_GB2312"/>
          <w:sz w:val="32"/>
          <w:szCs w:val="32"/>
        </w:rPr>
        <w:t>生产安全事故应急预案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等有关</w:t>
      </w:r>
      <w:r>
        <w:rPr>
          <w:rFonts w:hint="eastAsia" w:eastAsia="仿宋_GB2312" w:cs="Times New Roman"/>
          <w:sz w:val="32"/>
          <w:szCs w:val="32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和文件</w:t>
      </w:r>
      <w:r>
        <w:rPr>
          <w:rFonts w:hint="eastAsia" w:eastAsia="仿宋_GB2312" w:cs="Times New Roman"/>
          <w:sz w:val="32"/>
          <w:szCs w:val="32"/>
          <w:lang w:eastAsia="zh-CN"/>
        </w:rPr>
        <w:t>并结合实际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，制定本预案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83F53E5">
      <w:pPr>
        <w:pStyle w:val="5"/>
        <w:numPr>
          <w:ilvl w:val="0"/>
          <w:numId w:val="0"/>
        </w:numPr>
        <w:spacing w:line="600" w:lineRule="exact"/>
        <w:ind w:left="630" w:leftChars="0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3" w:name="_Toc12686"/>
      <w:bookmarkStart w:id="44" w:name="_Toc21583"/>
      <w:bookmarkStart w:id="45" w:name="_Toc129596866"/>
      <w:bookmarkStart w:id="46" w:name="_Toc67105176"/>
      <w:bookmarkStart w:id="47" w:name="_Toc438992393"/>
      <w:bookmarkStart w:id="48" w:name="_Toc8258"/>
      <w:bookmarkStart w:id="49" w:name="_Toc24034"/>
      <w:bookmarkStart w:id="50" w:name="_Toc1119388816"/>
      <w:bookmarkStart w:id="51" w:name="_Toc18285"/>
      <w:bookmarkStart w:id="52" w:name="_Toc1990690278"/>
      <w:bookmarkStart w:id="53" w:name="_Toc1468411158"/>
      <w:bookmarkStart w:id="54" w:name="_Toc27834527"/>
      <w:bookmarkStart w:id="55" w:name="_Toc651542642"/>
      <w:bookmarkStart w:id="56" w:name="_Toc19973"/>
      <w:bookmarkStart w:id="57" w:name="_Toc1707663143"/>
      <w:bookmarkStart w:id="58" w:name="_Toc1344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1.3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适用范围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5DCEC3E6">
      <w:pPr>
        <w:pStyle w:val="2"/>
        <w:numPr>
          <w:ilvl w:val="0"/>
          <w:numId w:val="0"/>
        </w:numPr>
        <w:spacing w:beforeLines="0" w:after="0" w:afterLines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本预案适用于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安康市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行政区域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天然气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长输管道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事故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的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应急处置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本预案所称的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事故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，是指管道在运行、停止运行、封存、报废等过程中，发生的泄漏、火灾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爆炸等事故。</w:t>
      </w:r>
    </w:p>
    <w:p w14:paraId="6E56C0A3">
      <w:pPr>
        <w:pStyle w:val="5"/>
        <w:numPr>
          <w:ilvl w:val="0"/>
          <w:numId w:val="0"/>
        </w:numPr>
        <w:spacing w:line="600" w:lineRule="exact"/>
        <w:ind w:left="630" w:leftChars="0"/>
        <w:outlineLvl w:val="1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bookmarkStart w:id="59" w:name="_Toc383675441"/>
      <w:bookmarkStart w:id="60" w:name="_Toc2112413187"/>
      <w:bookmarkStart w:id="61" w:name="_Toc2120678834"/>
      <w:bookmarkStart w:id="62" w:name="_Toc29325"/>
      <w:bookmarkStart w:id="63" w:name="_Toc2033772574"/>
      <w:bookmarkStart w:id="64" w:name="_Toc137703212"/>
      <w:bookmarkStart w:id="65" w:name="_Toc31639"/>
      <w:bookmarkStart w:id="66" w:name="_Toc819191780"/>
      <w:bookmarkStart w:id="67" w:name="_Toc1370625094"/>
      <w:bookmarkStart w:id="68" w:name="_Toc1816411740"/>
      <w:bookmarkStart w:id="69" w:name="_Toc1925761612"/>
      <w:bookmarkStart w:id="70" w:name="_Toc32606"/>
      <w:bookmarkStart w:id="71" w:name="_Toc15971"/>
      <w:bookmarkStart w:id="72" w:name="_Toc28505"/>
      <w:bookmarkStart w:id="73" w:name="_Toc18986"/>
      <w:bookmarkStart w:id="74" w:name="_Toc5286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工作原则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329F589A">
      <w:pPr>
        <w:tabs>
          <w:tab w:val="left" w:pos="307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D961B3A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（1）坚持以人为本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预防为主。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始终把保障人民群众生命健康和财产安全放在首位，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安全第一、预防为主、综合治理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原则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完善工作机制，强化防范措施，最大限度避免事故发生。</w:t>
      </w:r>
    </w:p>
    <w:p w14:paraId="423352B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（2）坚持统一指挥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分级负责。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人民政府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（以下简称市政府）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统一领导下，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级有关部门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县（市、区）人民政府（管委会）、镇人民政府（街道办事处）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和相关企业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各负其责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有效处置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，最大限度避免人员伤亡、减少财产损失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6A67FB41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（3）坚持备用结合、专兼结合。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全市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各级人民政府和有关企业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加强应急资源统筹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，组建各类专业和兼职应急队伍，在做好日常安全生产工作的同时，扎实做好应对事故准备工作。</w:t>
      </w:r>
    </w:p>
    <w:p w14:paraId="29143F0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（4）坚持科学处置、加强管理。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充分发挥专家队伍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专业技术、专用装备作用，科学处置，提高管理水平，不断提升应急处置能力。</w:t>
      </w:r>
    </w:p>
    <w:p w14:paraId="3B4945E9">
      <w:pPr>
        <w:spacing w:beforeLines="0" w:afterLines="0" w:line="600" w:lineRule="exac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（5）坚持公开透明、正确引导。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全面、及时、依法、准确发布事故的事态发展及处置工作情况，正确引导社会舆论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6D7C567A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highlight w:val="yellow"/>
        </w:rPr>
      </w:pPr>
      <w:bookmarkStart w:id="75" w:name="_Toc1554316256"/>
      <w:bookmarkStart w:id="76" w:name="_Toc1204779665"/>
      <w:bookmarkStart w:id="77" w:name="_Toc6809"/>
      <w:bookmarkStart w:id="78" w:name="_Toc1236183810"/>
      <w:bookmarkStart w:id="79" w:name="_Toc1416538614"/>
      <w:bookmarkStart w:id="80" w:name="_Toc1474173271"/>
      <w:bookmarkStart w:id="81" w:name="_Toc612290437"/>
      <w:bookmarkStart w:id="82" w:name="_Toc1521113123"/>
      <w:bookmarkStart w:id="83" w:name="_Toc1626181172"/>
      <w:bookmarkStart w:id="84" w:name="_Toc1234"/>
      <w:bookmarkStart w:id="85" w:name="_Toc30724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事故分级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4B7EE46D">
      <w:pPr>
        <w:pStyle w:val="7"/>
        <w:spacing w:beforeLines="0" w:afterLines="0" w:line="600" w:lineRule="exact"/>
        <w:ind w:firstLine="412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《生产安全事故报告和调查处理条例》（国务院令第493号）规定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长输管线事故参照493号令分级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事故按人员伤亡程度和经济损失情况划分为特别重大事故、重大事故、较大事故、一般事故。</w:t>
      </w:r>
    </w:p>
    <w:p w14:paraId="586387CD">
      <w:pPr>
        <w:widowControl/>
        <w:shd w:val="clear" w:color="auto" w:fill="auto"/>
        <w:spacing w:before="0" w:after="0" w:line="600" w:lineRule="exact"/>
        <w:ind w:firstLine="632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特别重大事故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指造成30人以上死亡，或者100人以上重伤（包括急性工业中毒，下同），或者1亿元以上直接经济损失的事故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59C6083">
      <w:pPr>
        <w:widowControl/>
        <w:shd w:val="clear" w:color="auto" w:fill="auto"/>
        <w:spacing w:before="0" w:after="0" w:line="600" w:lineRule="exact"/>
        <w:ind w:firstLine="632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重大事故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指造成10人以上30人以下死亡，或者50人以上100人以下重伤，或者5000万元以上1亿元以下直接经济损失的事故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6F8343A">
      <w:pPr>
        <w:widowControl/>
        <w:shd w:val="clear" w:color="auto" w:fill="auto"/>
        <w:spacing w:before="0" w:after="0" w:line="600" w:lineRule="exact"/>
        <w:ind w:firstLine="632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较大事故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是指造成3人以上10人以下死亡，或者10人以上50人以下重伤，或者1000万元以上5000万元以下直接经济损失的事故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C452408">
      <w:pPr>
        <w:widowControl/>
        <w:shd w:val="clear" w:color="auto" w:fill="auto"/>
        <w:spacing w:before="0" w:after="0" w:line="600" w:lineRule="exact"/>
        <w:ind w:firstLine="632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一般事故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是指造成3人以下死亡，或者10人以下重伤，或者1000万元以下直接经济损失的事故。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</w:p>
    <w:p w14:paraId="0E29CCB8">
      <w:pPr>
        <w:widowControl/>
        <w:shd w:val="clear" w:color="auto" w:fill="auto"/>
        <w:spacing w:before="0" w:after="0" w:line="600" w:lineRule="exact"/>
        <w:ind w:firstLine="632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fill="auto"/>
          <w:lang w:val="en-US" w:eastAsia="zh-CN" w:bidi="ar"/>
        </w:rPr>
        <w:t>本条所称的“以上”包括本数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/>
          <w:lang w:val="en-US" w:eastAsia="zh-CN" w:bidi="ar"/>
        </w:rPr>
        <w:t>，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 w:fill="auto"/>
          <w:lang w:val="en-US" w:eastAsia="zh-CN" w:bidi="ar"/>
        </w:rPr>
        <w:t>所称的“以下”不包括本数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u w:val="none"/>
          <w:shd w:val="clear"/>
          <w:lang w:val="en-US" w:eastAsia="zh-CN" w:bidi="ar"/>
        </w:rPr>
        <w:t>。</w:t>
      </w:r>
    </w:p>
    <w:p w14:paraId="44C00623">
      <w:pPr>
        <w:pStyle w:val="4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86" w:name="_Toc186228945"/>
      <w:bookmarkStart w:id="87" w:name="_Toc878575642"/>
      <w:bookmarkStart w:id="88" w:name="_Toc1621462869"/>
      <w:bookmarkStart w:id="89" w:name="_Toc1476137605"/>
      <w:bookmarkStart w:id="90" w:name="_Toc1037345413"/>
      <w:bookmarkStart w:id="91" w:name="_Toc2140899826"/>
      <w:bookmarkStart w:id="92" w:name="_Toc29943"/>
      <w:bookmarkStart w:id="93" w:name="_Toc989591057"/>
      <w:bookmarkStart w:id="94" w:name="_Toc1665267270"/>
      <w:bookmarkStart w:id="95" w:name="_Toc766"/>
      <w:bookmarkStart w:id="96" w:name="_Toc882022599"/>
      <w:bookmarkStart w:id="97" w:name="_Toc9516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 </w:t>
      </w:r>
      <w:r>
        <w:rPr>
          <w:rFonts w:hint="default" w:ascii="Times New Roman" w:hAnsi="Times New Roman" w:eastAsia="CESI黑体-GB13000" w:cs="Times New Roman"/>
          <w:sz w:val="32"/>
          <w:szCs w:val="32"/>
        </w:rPr>
        <w:t>风险分析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62C61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安康市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行政区域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长输管道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输送介质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主要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天然气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属于危险化学品，具有高压、易燃、易爆等特点，主要存在以下风险：</w:t>
      </w:r>
    </w:p>
    <w:p w14:paraId="5BBC0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（1）管道本体：管道或者相关附属设施本体失效，发生泄漏、火灾、爆炸事故。</w:t>
      </w:r>
    </w:p>
    <w:p w14:paraId="5C1F5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人为损害：误操作，施工危害、占压、重载碾压管道，采用移动、切割、打孔、砸撬、拆卸等手段损坏或者盗窃管道，盗窃管道输送、存储、泄漏、排放的天然气，以及恐怖袭击等行为，引发管道泄漏、火灾、爆炸等事故。</w:t>
      </w:r>
    </w:p>
    <w:p w14:paraId="6CA99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（3）自然灾害：地震、塌陷、地面沉降等地质灾害以及洪水等造成管道泄漏、火灾、爆炸事故。</w:t>
      </w:r>
    </w:p>
    <w:p w14:paraId="6CC1B533">
      <w:pPr>
        <w:keepNext w:val="0"/>
        <w:keepLines w:val="0"/>
        <w:widowControl w:val="0"/>
        <w:suppressLineNumbers w:val="0"/>
        <w:spacing w:line="600" w:lineRule="exact"/>
        <w:jc w:val="left"/>
        <w:rPr>
          <w:rFonts w:hint="eastAsia" w:eastAsia="仿宋_GB2312" w:cs="Times New Roma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 xml:space="preserve">管道附属设施发生泄漏、火灾或者爆炸等事故。附属设施主要包括： </w:t>
      </w:r>
    </w:p>
    <w:p w14:paraId="531921EB">
      <w:pPr>
        <w:keepNext w:val="0"/>
        <w:keepLines w:val="0"/>
        <w:widowControl w:val="0"/>
        <w:suppressLineNumbers w:val="0"/>
        <w:spacing w:line="600" w:lineRule="exact"/>
        <w:jc w:val="left"/>
        <w:rPr>
          <w:rFonts w:hint="eastAsia" w:eastAsia="仿宋_GB2312" w:cs="Times New Roma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①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 xml:space="preserve">管道的加压站、计量站、输气站、配气站、处理场、清管站、阀室、阀井、放空设施、储气库、装卸栈桥、装卸场； </w:t>
      </w:r>
    </w:p>
    <w:p w14:paraId="7B681F66">
      <w:pPr>
        <w:keepNext w:val="0"/>
        <w:keepLines w:val="0"/>
        <w:widowControl w:val="0"/>
        <w:suppressLineNumbers w:val="0"/>
        <w:spacing w:line="600" w:lineRule="exact"/>
        <w:jc w:val="left"/>
        <w:rPr>
          <w:rFonts w:hint="eastAsia" w:eastAsia="仿宋_GB2312" w:cs="Times New Roma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 xml:space="preserve">管道的水工防护、防风、防雷、抗震、通信、安全监控、电力等设施，管堤、管桥以及管道专用涵洞、隧道等穿（跨）越设施； </w:t>
      </w:r>
    </w:p>
    <w:p w14:paraId="0F5E0522">
      <w:pPr>
        <w:keepNext w:val="0"/>
        <w:keepLines w:val="0"/>
        <w:widowControl w:val="0"/>
        <w:suppressLineNumbers w:val="0"/>
        <w:spacing w:line="600" w:lineRule="exact"/>
        <w:jc w:val="left"/>
        <w:rPr>
          <w:rFonts w:hint="eastAsia" w:eastAsia="仿宋_GB2312" w:cs="Times New Roma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③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 xml:space="preserve">管道的阴极保护站、阴极保护测试桩、阳极地床、杂散电流排流站等防腐设施； </w:t>
      </w:r>
    </w:p>
    <w:p w14:paraId="02C9D2D1">
      <w:pPr>
        <w:keepNext w:val="0"/>
        <w:keepLines w:val="0"/>
        <w:widowControl w:val="0"/>
        <w:suppressLineNumbers w:val="0"/>
        <w:spacing w:line="600" w:lineRule="exact"/>
        <w:jc w:val="left"/>
        <w:rPr>
          <w:rFonts w:hint="eastAsia" w:eastAsia="仿宋_GB2312" w:cs="Times New Roman"/>
        </w:rPr>
      </w:pPr>
      <w:r>
        <w:rPr>
          <w:rFonts w:hint="default" w:ascii="Times New Roman" w:hAnsi="Times New Roman" w:eastAsia="汉仪书宋二S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④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 xml:space="preserve">管道穿越铁路、公路的检漏装置； </w:t>
      </w:r>
    </w:p>
    <w:p w14:paraId="01BE0A20">
      <w:pPr>
        <w:spacing w:line="600" w:lineRule="exact"/>
        <w:jc w:val="left"/>
        <w:rPr>
          <w:rFonts w:hint="eastAsia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⑤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管道的其他附属设施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。</w:t>
      </w:r>
    </w:p>
    <w:p w14:paraId="32204E4A">
      <w:pPr>
        <w:keepNext w:val="0"/>
        <w:spacing w:line="60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98" w:name="_Toc1366746191"/>
      <w:bookmarkStart w:id="99" w:name="_Toc719707009"/>
      <w:bookmarkStart w:id="100" w:name="_Toc1326166514"/>
      <w:bookmarkStart w:id="101" w:name="_Toc42313666"/>
      <w:bookmarkStart w:id="102" w:name="_Toc27920"/>
      <w:bookmarkStart w:id="103" w:name="_Toc9790"/>
      <w:bookmarkStart w:id="104" w:name="_Toc816865216"/>
      <w:bookmarkStart w:id="105" w:name="_Toc803926123"/>
      <w:bookmarkStart w:id="106" w:name="_Toc1280164138"/>
      <w:bookmarkStart w:id="107" w:name="_Toc1070137273"/>
      <w:bookmarkStart w:id="108" w:name="_Toc10167"/>
      <w:bookmarkStart w:id="109" w:name="_Toc3143"/>
      <w:bookmarkStart w:id="110" w:name="_Toc21046"/>
      <w:bookmarkStart w:id="111" w:name="_Toc29840"/>
      <w:bookmarkStart w:id="112" w:name="_Toc1869811989"/>
      <w:r>
        <w:rPr>
          <w:rFonts w:hint="default" w:ascii="Times New Roman" w:hAnsi="Times New Roman" w:eastAsia="CESI黑体-GB13000" w:cs="Times New Roman"/>
          <w:sz w:val="32"/>
          <w:szCs w:val="32"/>
          <w:lang w:val="en-US" w:eastAsia="zh-CN"/>
        </w:rPr>
        <w:t xml:space="preserve">3 </w:t>
      </w:r>
      <w:r>
        <w:rPr>
          <w:rFonts w:hint="default" w:ascii="Times New Roman" w:hAnsi="Times New Roman" w:eastAsia="CESI黑体-GB13000" w:cs="Times New Roman"/>
          <w:sz w:val="32"/>
          <w:szCs w:val="32"/>
        </w:rPr>
        <w:t>应急组织</w:t>
      </w:r>
      <w:r>
        <w:rPr>
          <w:rFonts w:hint="default" w:ascii="Times New Roman" w:hAnsi="Times New Roman" w:eastAsia="CESI黑体-GB13000" w:cs="Times New Roman"/>
          <w:sz w:val="32"/>
          <w:szCs w:val="32"/>
          <w:lang w:val="en-US" w:eastAsia="zh-CN"/>
        </w:rPr>
        <w:t>机构及职责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Start w:id="113" w:name="_Toc24787"/>
      <w:bookmarkStart w:id="114" w:name="_Toc4480"/>
      <w:bookmarkStart w:id="115" w:name="_Toc25310"/>
      <w:bookmarkStart w:id="116" w:name="_Toc5956"/>
    </w:p>
    <w:p w14:paraId="5EA4A4E7">
      <w:pPr>
        <w:pStyle w:val="5"/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yellow"/>
          <w:lang w:val="en-US" w:eastAsia="zh-CN"/>
        </w:rPr>
      </w:pPr>
      <w:bookmarkStart w:id="117" w:name="_Toc2123143432"/>
      <w:bookmarkStart w:id="118" w:name="_Toc23976454"/>
      <w:bookmarkStart w:id="119" w:name="_Toc2038486674"/>
      <w:bookmarkStart w:id="120" w:name="_Toc16480"/>
      <w:bookmarkStart w:id="121" w:name="_Toc1377324511"/>
      <w:bookmarkStart w:id="122" w:name="_Toc1107478538"/>
      <w:bookmarkStart w:id="123" w:name="_Toc929608967"/>
      <w:bookmarkStart w:id="124" w:name="_Toc9903"/>
      <w:bookmarkStart w:id="125" w:name="_Toc1695603982"/>
      <w:bookmarkStart w:id="126" w:name="_Toc560718053"/>
      <w:bookmarkStart w:id="127" w:name="_Toc14669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市级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应急指挥机构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72A3A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当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发生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特别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重大、重大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天然气长输管道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时，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由市级人民政府按程序向省级人民政府报告，由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陕西省石油天然气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长输管道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事故应急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救援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指挥部（以下简称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救援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指挥部），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负责统一领导、组织和指挥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应对工作。</w:t>
      </w:r>
    </w:p>
    <w:p w14:paraId="680C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当发生较大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天然气长输管道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时，根据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影响范围，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在市政府领导下成立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安康市天然气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长输管道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事故应急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救援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指挥部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以下简称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指挥部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），负责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统一领导、组织和指挥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应对工作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超出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市级人民政府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应对处置能力时，按程序向省政府提出支援请求，由省指挥部或省政府授权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省发展改革委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成立省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油气长输管道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应急处置工作组，统一领导、组织和指挥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应对工作。</w:t>
      </w:r>
    </w:p>
    <w:p w14:paraId="25A2743F"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当发生一般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油气长输管道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时，根据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影响范围，由事发地县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（市、区）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人民政府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（管委会）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（以下简称县级政府）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负责指挥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应对工作。超出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级政府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应对处置能力时，按程序向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政府提出支援请求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02869D30">
      <w:pPr>
        <w:pStyle w:val="6"/>
        <w:numPr>
          <w:ilvl w:val="0"/>
          <w:numId w:val="0"/>
        </w:numPr>
        <w:spacing w:line="600" w:lineRule="exact"/>
        <w:ind w:leftChars="200"/>
        <w:rPr>
          <w:rFonts w:hint="eastAsia" w:ascii="Times New Roman" w:hAnsi="Times New Roman" w:eastAsia="仿宋_GB2312" w:cs="Times New Roman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2"/>
          <w:szCs w:val="32"/>
          <w:highlight w:val="none"/>
        </w:rPr>
        <w:t>指挥部组成</w:t>
      </w:r>
      <w:r>
        <w:rPr>
          <w:rFonts w:hint="eastAsia" w:eastAsia="仿宋_GB2312" w:cs="Times New Roman"/>
          <w:b/>
          <w:bCs w:val="0"/>
          <w:color w:val="auto"/>
          <w:kern w:val="0"/>
          <w:sz w:val="32"/>
          <w:szCs w:val="32"/>
          <w:highlight w:val="none"/>
          <w:lang w:eastAsia="zh-CN"/>
        </w:rPr>
        <w:t>：</w:t>
      </w:r>
    </w:p>
    <w:p w14:paraId="76CE9ECC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总 指 挥：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分管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发改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副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</w:t>
      </w:r>
    </w:p>
    <w:p w14:paraId="4571E4B2">
      <w:pPr>
        <w:snapToGrid w:val="0"/>
        <w:spacing w:line="60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副总指挥：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副秘书长、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应急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市场监管局、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消防救援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队主要负责同志。</w:t>
      </w:r>
    </w:p>
    <w:p w14:paraId="221B1D78">
      <w:pPr>
        <w:spacing w:line="600" w:lineRule="exact"/>
        <w:ind w:firstLine="632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员：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委宣传部（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政府新闻办）、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发展改革委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公安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自然资源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环境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交通运输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水利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卫生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健康委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应急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管理局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市场监管局、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消防救援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队分管负责同志，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陕西省天然气公司汉中分公司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主要负责同志。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可根据工作需要，增加有关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政府、其他有关部门和相关企业。</w:t>
      </w:r>
    </w:p>
    <w:p w14:paraId="0298CD54">
      <w:pPr>
        <w:spacing w:line="600" w:lineRule="exact"/>
        <w:ind w:firstLine="63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指挥部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主要职责：</w:t>
      </w:r>
    </w:p>
    <w:p w14:paraId="078432DD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贯彻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执行相关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法律、法规、规章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和政策，建立完善我市天然气长输管道事故应急处置机制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</w:p>
    <w:p w14:paraId="4CA99460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  <w:t>组织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成员单位、</w:t>
      </w: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县级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人民政府和相关企业</w:t>
      </w: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等有关方面，开展全市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较大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气长输管道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应急处置；</w:t>
      </w:r>
    </w:p>
    <w:p w14:paraId="3BE9BBFC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  <w:t>指导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县</w:t>
      </w: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级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  <w:t>政府</w:t>
      </w: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eastAsia="zh-CN"/>
        </w:rPr>
        <w:t>开展一般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气长输管道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应急处置；</w:t>
      </w:r>
    </w:p>
    <w:p w14:paraId="75EF18C1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（4）对跨市行政区域的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气长输管道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事故，做好与相关市的协调工作；</w:t>
      </w:r>
    </w:p>
    <w:p w14:paraId="1E3BD2C9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（5）视情向省上有关方面和相关市报告（通报）有关情况，提出支援请求；</w:t>
      </w:r>
    </w:p>
    <w:p w14:paraId="7F3DA9D5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（6）按照市政府安排部署，完成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天然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气长输管道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事故其他应急处置任务。</w:t>
      </w:r>
    </w:p>
    <w:p w14:paraId="739FC201">
      <w:pPr>
        <w:pStyle w:val="5"/>
        <w:numPr>
          <w:ilvl w:val="0"/>
          <w:numId w:val="0"/>
        </w:numPr>
        <w:spacing w:line="600" w:lineRule="exact"/>
        <w:ind w:left="63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128" w:name="_Toc557159299"/>
      <w:bookmarkStart w:id="129" w:name="_Toc590305117"/>
      <w:bookmarkStart w:id="130" w:name="_Toc387889577"/>
      <w:bookmarkStart w:id="131" w:name="_Toc16577"/>
      <w:bookmarkStart w:id="132" w:name="_Toc1612954437"/>
      <w:bookmarkStart w:id="133" w:name="_Toc599949916"/>
      <w:bookmarkStart w:id="134" w:name="_Toc1654872550"/>
      <w:bookmarkStart w:id="135" w:name="_Toc1630"/>
      <w:bookmarkStart w:id="136" w:name="_Toc29282"/>
      <w:bookmarkStart w:id="137" w:name="_Toc1969708612"/>
      <w:bookmarkStart w:id="138" w:name="_Toc23654"/>
      <w:bookmarkStart w:id="139" w:name="_Toc2086611420"/>
      <w:bookmarkStart w:id="140" w:name="_Toc19354"/>
      <w:bookmarkStart w:id="141" w:name="_Toc881146227"/>
      <w:bookmarkStart w:id="142" w:name="_Toc18248"/>
      <w:bookmarkStart w:id="143" w:name="_Toc23615"/>
      <w:bookmarkStart w:id="144" w:name="_Toc29351"/>
      <w:bookmarkStart w:id="145" w:name="_Toc23414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指挥部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办公室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14:paraId="594DE6A4">
      <w:pPr>
        <w:spacing w:line="600" w:lineRule="exact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bookmarkStart w:id="146" w:name="_Toc9902"/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下设办公室，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设在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，主任由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主要负责同志兼任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" w:eastAsia="zh-CN"/>
        </w:rPr>
        <w:t>副主任由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发展改革委分管负责同志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/>
        </w:rPr>
        <w:t>兼任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。</w:t>
      </w:r>
      <w:bookmarkEnd w:id="146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办公室职责：</w:t>
      </w:r>
    </w:p>
    <w:p w14:paraId="585A636E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承担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指挥部日常工作；</w:t>
      </w:r>
    </w:p>
    <w:p w14:paraId="0309932B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组织落实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指挥部各项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指令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指挥部提出启动、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提级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和终止预案响应的建议；</w:t>
      </w:r>
    </w:p>
    <w:p w14:paraId="282AF34D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组织协调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成员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eastAsia="zh-CN"/>
        </w:rPr>
        <w:t>县级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政府和相关企业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按照预案和职责开展应急处置；</w:t>
      </w:r>
    </w:p>
    <w:p w14:paraId="42080E70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负责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级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长输管道事故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应急预案的编制、修订、评估、管理与实施；</w:t>
      </w:r>
    </w:p>
    <w:p w14:paraId="07A31137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（5）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负责</w:t>
      </w:r>
      <w:r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管道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应急专家组的日常管理和联系工作；</w:t>
      </w:r>
    </w:p>
    <w:p w14:paraId="07E1EE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（6）</w:t>
      </w:r>
      <w:r>
        <w:rPr>
          <w:rFonts w:hint="default" w:ascii="Times New Roman" w:hAnsi="Times New Roman" w:eastAsia="仿宋_GB2312" w:cs="Times New Roman"/>
          <w:color w:val="auto"/>
        </w:rPr>
        <w:t>负责组织预案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</w:rPr>
        <w:t>宣贯、培训、演练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lang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</w:rPr>
        <w:t>及协调事发企业承担应急救援处置费用的清算、支付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lang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</w:rPr>
        <w:t>有关工作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lang w:eastAsia="zh-CN"/>
        </w:rPr>
        <w:t>；</w:t>
      </w:r>
    </w:p>
    <w:p w14:paraId="5E0C68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（7）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完成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指挥部交办的其他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1D6C52F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bookmarkStart w:id="147" w:name="_Toc888746931"/>
      <w:bookmarkStart w:id="148" w:name="_Toc965295009"/>
      <w:bookmarkStart w:id="149" w:name="_Toc715939733"/>
      <w:bookmarkStart w:id="150" w:name="_Toc986327492"/>
      <w:bookmarkStart w:id="151" w:name="_Toc1106401750"/>
      <w:bookmarkStart w:id="152" w:name="_Toc408046354"/>
      <w:bookmarkStart w:id="153" w:name="_Toc424219483"/>
      <w:bookmarkStart w:id="154" w:name="_Toc267332845"/>
      <w:bookmarkStart w:id="155" w:name="_Toc17912"/>
      <w:bookmarkStart w:id="156" w:name="_Toc9547"/>
      <w:bookmarkStart w:id="157" w:name="_Toc69225986"/>
      <w:bookmarkStart w:id="158" w:name="_Toc30463"/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3.3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指挥部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highlight w:val="none"/>
        </w:rPr>
        <w:t>各工作组组成及职责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5676B540">
      <w:pPr>
        <w:pStyle w:val="4"/>
        <w:pageBreakBefore w:val="0"/>
        <w:widowControl w:val="0"/>
        <w:numPr>
          <w:ilvl w:val="0"/>
          <w:numId w:val="0"/>
        </w:numPr>
        <w:tabs>
          <w:tab w:val="left" w:pos="-1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ind w:firstLine="611" w:firstLineChars="191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bidi="ar"/>
        </w:rPr>
      </w:pPr>
      <w:bookmarkStart w:id="159" w:name="_Toc1167169485"/>
      <w:bookmarkStart w:id="160" w:name="_Toc1005871123"/>
      <w:bookmarkStart w:id="161" w:name="_Toc624899314"/>
      <w:bookmarkStart w:id="162" w:name="_Toc985795132"/>
      <w:bookmarkStart w:id="163" w:name="_Toc28628672"/>
      <w:bookmarkStart w:id="164" w:name="_Toc2137212812"/>
      <w:bookmarkStart w:id="165" w:name="_Toc1343900850"/>
      <w:bookmarkStart w:id="166" w:name="_Toc1882228988"/>
      <w:bookmarkStart w:id="167" w:name="_Toc476040058"/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eastAsia="zh-CN" w:bidi="ar"/>
        </w:rPr>
        <w:t>指挥部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bidi="ar"/>
        </w:rPr>
        <w:t>设立相应工作组，组成及职责分工如下：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14:paraId="216F168A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.1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综合协调组</w:t>
      </w:r>
    </w:p>
    <w:p w14:paraId="08CBB12A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</w:t>
      </w:r>
    </w:p>
    <w:p w14:paraId="33D50692">
      <w:pPr>
        <w:pStyle w:val="2"/>
        <w:spacing w:beforeLines="0" w:after="0" w:afterLines="0" w:line="600" w:lineRule="exact"/>
        <w:rPr>
          <w:rFonts w:hint="default" w:ascii="Times New Roman" w:hAnsi="Times New Roman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管理局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市场监管局、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</w:p>
    <w:p w14:paraId="434B57BE">
      <w:pPr>
        <w:widowControl/>
        <w:spacing w:beforeLines="0" w:afterLines="0" w:line="600" w:lineRule="exact"/>
        <w:ind w:firstLine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负责现场应急处置工作对外联络、对内协调和传达现场指挥部指令信息；协调相关专家、队伍及设备参与现场应急处置；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协调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天然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气长输管道事故发生后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全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市天然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气资源调度及供应安全；承担现场指挥部的值守工作，负责指挥部指令的接收与转发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协调调运应急物资、装备及设备。</w:t>
      </w:r>
    </w:p>
    <w:p w14:paraId="36E6D1EE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.2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抢险救援组</w:t>
      </w:r>
    </w:p>
    <w:p w14:paraId="193F2FC7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消防救援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、市发展改革委</w:t>
      </w:r>
    </w:p>
    <w:p w14:paraId="3333A2DF">
      <w:pPr>
        <w:pStyle w:val="2"/>
        <w:spacing w:beforeLines="0" w:after="0" w:afterLines="0" w:line="600" w:lineRule="exact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市应急管理局、市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自然资源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交通运输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</w:p>
    <w:p w14:paraId="2BF4A283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根据实际情况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制定现场抢险救援实施方案；组织指挥相关力量进行现场处置；组织协调相关单位对事发区域附近开展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监测和隐患排查。</w:t>
      </w:r>
    </w:p>
    <w:p w14:paraId="2B6FC6D8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.3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警戒疏散组</w:t>
      </w:r>
    </w:p>
    <w:p w14:paraId="35D3ABBF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</w:p>
    <w:p w14:paraId="282595A5">
      <w:pPr>
        <w:pStyle w:val="2"/>
        <w:spacing w:beforeLines="0" w:after="0" w:afterLines="0" w:line="600" w:lineRule="exact"/>
        <w:rPr>
          <w:rFonts w:hint="default" w:ascii="Times New Roman" w:hAnsi="Times New Roma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市交通运输局</w:t>
      </w:r>
    </w:p>
    <w:p w14:paraId="7B0DA6E7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负责在事发区域设置警戒区，进行必要的交通管制和治安秩序维护，保证抢险救援道路畅通，及时疏散事发现场及周边人员。</w:t>
      </w:r>
    </w:p>
    <w:p w14:paraId="292F8A19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.4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医疗救护组</w:t>
      </w:r>
    </w:p>
    <w:p w14:paraId="4D13F9B0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卫生健康委</w:t>
      </w:r>
    </w:p>
    <w:p w14:paraId="1B43E6B2">
      <w:pPr>
        <w:pStyle w:val="2"/>
        <w:spacing w:beforeLines="0" w:after="0" w:afterLines="0" w:line="600" w:lineRule="exact"/>
        <w:ind w:firstLine="640" w:firstLineChars="200"/>
        <w:rPr>
          <w:rFonts w:hint="default" w:ascii="Times New Roman" w:hAnsi="Times New Roma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交通运输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</w:p>
    <w:p w14:paraId="0C950139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负责组织医疗救援队伍及时赶赴事发现场，开展伤员的现场医疗救治和转运，及时向现场指挥部报告伤员医疗救治情况。</w:t>
      </w:r>
    </w:p>
    <w:p w14:paraId="19B2D00D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.5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信息发布组</w:t>
      </w:r>
    </w:p>
    <w:p w14:paraId="12DB3410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委宣传部</w:t>
      </w:r>
    </w:p>
    <w:p w14:paraId="79955E07">
      <w:pPr>
        <w:pStyle w:val="2"/>
        <w:spacing w:beforeLines="0" w:after="0" w:afterLines="0" w:line="600" w:lineRule="exact"/>
        <w:ind w:firstLine="640" w:firstLineChars="200"/>
        <w:rPr>
          <w:rFonts w:hint="default" w:ascii="Times New Roman" w:hAnsi="Times New Roma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管理局、市发展改革委、事发地县级政府</w:t>
      </w:r>
    </w:p>
    <w:p w14:paraId="69E4AA31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负责指导协助相关部门开展信息发布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舆情监测和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应对工作。</w:t>
      </w:r>
    </w:p>
    <w:p w14:paraId="57E8AC5D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.6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环境监测组</w:t>
      </w:r>
    </w:p>
    <w:p w14:paraId="3C31D01F">
      <w:pPr>
        <w:spacing w:beforeLines="0" w:afterLines="0" w:line="600" w:lineRule="exact"/>
        <w:ind w:firstLine="632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局</w:t>
      </w:r>
    </w:p>
    <w:p w14:paraId="356453DD">
      <w:pPr>
        <w:pStyle w:val="2"/>
        <w:spacing w:beforeLines="0" w:after="0" w:afterLines="0" w:line="600" w:lineRule="exact"/>
        <w:ind w:firstLine="640" w:firstLineChars="200"/>
        <w:rPr>
          <w:rFonts w:hint="default" w:ascii="Times New Roman" w:hAnsi="Times New Roma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市自然资源局、市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管理局</w:t>
      </w:r>
    </w:p>
    <w:p w14:paraId="0A01283B">
      <w:pPr>
        <w:pStyle w:val="6"/>
        <w:numPr>
          <w:ilvl w:val="0"/>
          <w:numId w:val="0"/>
        </w:numPr>
        <w:spacing w:line="600" w:lineRule="exact"/>
        <w:ind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负责事故现场环境监测，提出污染控制与处置建议，对事故现场废弃物的收集、处理进行监督管理，协助核实污染损害情况。</w:t>
      </w:r>
    </w:p>
    <w:p w14:paraId="45C2CD75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.7 后勤保障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组</w:t>
      </w:r>
    </w:p>
    <w:p w14:paraId="7DF64434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事发地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</w:t>
      </w:r>
    </w:p>
    <w:p w14:paraId="6D39D665">
      <w:pPr>
        <w:pStyle w:val="2"/>
        <w:spacing w:beforeLines="0" w:after="0" w:afterLines="0" w:line="600" w:lineRule="exact"/>
        <w:ind w:firstLine="640" w:firstLineChars="200"/>
        <w:rPr>
          <w:rFonts w:hint="default" w:ascii="Times New Roman" w:hAnsi="Times New Roman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交通运输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</w:p>
    <w:p w14:paraId="27D9E632">
      <w:pPr>
        <w:spacing w:beforeLines="0" w:afterLines="0" w:line="60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负责组织车辆运送抢险物资，转移安置疏散群众，并对抢险人员和转移安置的群众提供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物资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生活服务。</w:t>
      </w:r>
    </w:p>
    <w:p w14:paraId="362EC460">
      <w:pPr>
        <w:pStyle w:val="6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专家组</w:t>
      </w:r>
    </w:p>
    <w:p w14:paraId="23C0D7AB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牵头部门：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消防救援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、市发展改革委</w:t>
      </w:r>
    </w:p>
    <w:p w14:paraId="4CE2D998">
      <w:pPr>
        <w:pStyle w:val="2"/>
        <w:spacing w:beforeLines="0" w:after="0" w:afterLines="0" w:line="600" w:lineRule="exact"/>
        <w:rPr>
          <w:rFonts w:hint="eastAsia" w:ascii="Times New Roman" w:hAnsi="Times New Roman" w:eastAsia="仿宋_GB231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配合部门：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自然资源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局</w:t>
      </w:r>
    </w:p>
    <w:p w14:paraId="34151E27">
      <w:pPr>
        <w:pStyle w:val="7"/>
        <w:spacing w:beforeLines="0" w:afterLines="0" w:line="600" w:lineRule="exact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依托已组建的各专业安全生产专家库，调集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组建应急救援专家组，为抢险救援提供技术支撑。专家组参与应急处置，协助现场指挥部判断事故危害发展的趋势、程度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、级别；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分析事故原因，提出应急救援措施和建议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为现场指挥部的决策提供依据和方案。</w:t>
      </w:r>
    </w:p>
    <w:p w14:paraId="05EB93F3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bookmarkStart w:id="168" w:name="_Toc1617298694"/>
      <w:bookmarkStart w:id="169" w:name="_Toc984785606"/>
      <w:bookmarkStart w:id="170" w:name="_Toc1072898352"/>
      <w:bookmarkStart w:id="171" w:name="_Toc1752778463"/>
      <w:bookmarkStart w:id="172" w:name="_Toc358270288"/>
      <w:bookmarkStart w:id="173" w:name="_Toc1016775175"/>
      <w:bookmarkStart w:id="174" w:name="_Toc1779832394"/>
      <w:bookmarkStart w:id="175" w:name="_Toc73137497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4 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市级成员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职责</w:t>
      </w:r>
      <w:bookmarkEnd w:id="142"/>
      <w:bookmarkEnd w:id="143"/>
      <w:bookmarkEnd w:id="144"/>
      <w:bookmarkEnd w:id="145"/>
      <w:bookmarkEnd w:id="155"/>
      <w:bookmarkEnd w:id="156"/>
      <w:bookmarkEnd w:id="157"/>
      <w:bookmarkEnd w:id="158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22FF75C3">
      <w:pPr>
        <w:snapToGrid w:val="0"/>
        <w:spacing w:beforeLines="0" w:afterLines="0" w:line="60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委宣传部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负责指导协助相关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开展信息发布和媒体接待工作，负责舆情监测和应对。</w:t>
      </w:r>
    </w:p>
    <w:p w14:paraId="5AFC27E5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发展改革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保护工作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协调处理管道保护工作中的重大问题，指导、监督有关单位履行管道保护义务，依法查处危害管道安全的违法行为；协调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气长输管道事故发生后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全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市天然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气资源调度及供应安全；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将应急处置进展情况及时向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指挥部报告；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建立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级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长输管道事故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监测预警、信息收集制度，统一接收、处理、核实与研判信息，依法依规进行报告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。</w:t>
      </w:r>
    </w:p>
    <w:p w14:paraId="7FE6C03D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公安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协调、指导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事发地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事故周边进行交通管制，保障应急通道畅通；设立警戒区，维护事发现场治安秩序，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进行人员疏散；制止和打击事发现场的违法犯罪行为。</w:t>
      </w:r>
    </w:p>
    <w:p w14:paraId="303C9AA9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自然资源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负责向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指挥部提供地质灾害风险预警信息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技术支撑。</w:t>
      </w:r>
    </w:p>
    <w:p w14:paraId="5B67AAD4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生态环境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长输管道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事故的生态环境应急监测和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调查，配合做好环境污染应急处置。</w:t>
      </w:r>
    </w:p>
    <w:p w14:paraId="17FA5917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交通运输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负责按照应急处置运力需求，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协调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应急人员、物资所需运输车辆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通行服务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保障。</w:t>
      </w:r>
    </w:p>
    <w:p w14:paraId="3CCEB5D4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水利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长输管道事故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供水管网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相关设施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产生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影响时，负责指导相关管网、设施产权单位开展抢修和隐患排查。</w:t>
      </w:r>
    </w:p>
    <w:p w14:paraId="149C0AD1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卫生健康委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负责组织医疗救援队伍及时赶赴事发现场，开展伤员的现场医疗救治和转运，及时向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指挥部报告伤员医疗救治情况。</w:t>
      </w:r>
    </w:p>
    <w:p w14:paraId="515CDB41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应急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管理局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负责协调有关救援力量和资源；对应急处置工作提出意见建议；参与事故调查评估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FAD7D9D">
      <w:pPr>
        <w:snapToGrid w:val="0"/>
        <w:spacing w:beforeLines="0" w:afterLines="0" w:line="600" w:lineRule="exact"/>
        <w:ind w:firstLine="643" w:firstLineChars="200"/>
        <w:rPr>
          <w:rFonts w:hint="eastAsia"/>
          <w:highlight w:val="yellow"/>
          <w:lang w:val="en-US" w:eastAsia="zh-C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市场监管局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督促指导管道运营单位落实特种设备安全主体责任，在长输管道新建、改造、维修施工前依法履行安装告知，严格按照法律法规和安全技术规范要求申报和接受监督检验、定期检验；配合做好长输管道突发事件应急处置的技术指导。</w:t>
      </w:r>
    </w:p>
    <w:p w14:paraId="2FA13A63">
      <w:pPr>
        <w:snapToGrid w:val="0"/>
        <w:spacing w:beforeLines="0" w:afterLines="0" w:line="600" w:lineRule="exact"/>
        <w:ind w:firstLine="643" w:firstLineChars="200"/>
        <w:rPr>
          <w:rFonts w:hint="default" w:ascii="Times New Roman" w:hAnsi="Times New Roman" w:cs="Times New Roman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消防救援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队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组织消防救援力量，做好事故现场的安全监护；发生火灾事故时，组织实施现场灭火救援。</w:t>
      </w:r>
    </w:p>
    <w:p w14:paraId="051B6771">
      <w:pPr>
        <w:snapToGrid w:val="0"/>
        <w:spacing w:beforeLines="0" w:afterLines="0" w:line="60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176" w:name="_Toc23173"/>
      <w:bookmarkStart w:id="177" w:name="_Toc18710"/>
      <w:bookmarkStart w:id="178" w:name="_Toc24788"/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相关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管道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企业：</w:t>
      </w:r>
      <w:bookmarkStart w:id="179" w:name="_Toc25670"/>
      <w:bookmarkStart w:id="180" w:name="_Toc1559406430"/>
      <w:bookmarkStart w:id="181" w:name="_Toc31793"/>
      <w:bookmarkStart w:id="182" w:name="_Toc2119820489"/>
      <w:bookmarkStart w:id="183" w:name="_Toc85736281"/>
      <w:bookmarkStart w:id="184" w:name="_Toc10445"/>
      <w:bookmarkStart w:id="185" w:name="_Toc1146357132"/>
      <w:bookmarkStart w:id="186" w:name="_Toc1275283033"/>
      <w:bookmarkStart w:id="187" w:name="_Toc1745875527"/>
      <w:bookmarkStart w:id="188" w:name="_Toc293073069"/>
      <w:bookmarkStart w:id="189" w:name="_Toc2051772779"/>
      <w:bookmarkStart w:id="190" w:name="_Toc1494771487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负责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气长输管道事故的全面抢险救援，落实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指挥部的各项应急处置指令，组织事故应急处置中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气管道设施的抢修和隐患排查，提供必要技术支撑；配合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指挥部做好事故遇险人员善后工作和调查结果处置。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14:paraId="74342D4A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191" w:name="_Toc503319934"/>
      <w:bookmarkStart w:id="192" w:name="_Toc1949022114"/>
      <w:bookmarkStart w:id="193" w:name="_Toc534575437"/>
      <w:bookmarkStart w:id="194" w:name="_Toc2381"/>
      <w:bookmarkStart w:id="195" w:name="_Toc703387432"/>
      <w:bookmarkStart w:id="196" w:name="_Toc1187051894"/>
      <w:bookmarkStart w:id="197" w:name="_Toc1583566624"/>
      <w:bookmarkStart w:id="198" w:name="_Toc989123893"/>
      <w:bookmarkStart w:id="199" w:name="_Toc27155"/>
      <w:bookmarkStart w:id="200" w:name="_Toc32432"/>
      <w:bookmarkStart w:id="201" w:name="_Toc1576170550"/>
      <w:bookmarkStart w:id="202" w:name="_Toc8922176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县级组织指挥机构</w:t>
      </w:r>
      <w:bookmarkEnd w:id="176"/>
      <w:bookmarkEnd w:id="177"/>
      <w:bookmarkEnd w:id="178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14:paraId="7918F9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县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政府负责指挥、协调本行政区域内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一般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应对工作，结合实际制定本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级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应急预案，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组建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相应组织指挥机构，建立健全应急联动机制。县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政府有关部门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和相关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企业要按照职责分工，密切配合，共同做好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应对工作。发生跨行政区域的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一般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时，事发地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政府应根据需要建立跨区域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应急合作机制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。</w:t>
      </w:r>
    </w:p>
    <w:p w14:paraId="7AF97E41">
      <w:pPr>
        <w:pStyle w:val="5"/>
        <w:numPr>
          <w:ilvl w:val="0"/>
          <w:numId w:val="0"/>
        </w:numPr>
        <w:spacing w:line="600" w:lineRule="exact"/>
        <w:ind w:left="63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203" w:name="_Toc212252112"/>
      <w:bookmarkStart w:id="204" w:name="_Toc1404278451"/>
      <w:bookmarkStart w:id="205" w:name="_Toc439583249"/>
      <w:bookmarkStart w:id="206" w:name="_Toc1491866003"/>
      <w:bookmarkStart w:id="207" w:name="_Toc37882282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现场指挥机构</w:t>
      </w:r>
      <w:bookmarkEnd w:id="203"/>
      <w:bookmarkEnd w:id="204"/>
      <w:bookmarkEnd w:id="205"/>
      <w:bookmarkEnd w:id="206"/>
      <w:bookmarkEnd w:id="207"/>
    </w:p>
    <w:p w14:paraId="5B6987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负责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天然气长输管道事故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</w:rPr>
        <w:t>应对的人民政府根据需要成立现场指挥部，负责现场组织指挥工作。参与现场处置的有关单位和人员必须服从现场指挥部的统一指挥。</w:t>
      </w:r>
    </w:p>
    <w:p w14:paraId="26240AE2">
      <w:pPr>
        <w:pStyle w:val="5"/>
        <w:numPr>
          <w:ilvl w:val="0"/>
          <w:numId w:val="0"/>
        </w:numPr>
        <w:spacing w:line="600" w:lineRule="exact"/>
        <w:ind w:left="630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208" w:name="_Toc949031849"/>
      <w:bookmarkStart w:id="209" w:name="_Toc892878272"/>
      <w:bookmarkStart w:id="210" w:name="_Toc1771365099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天然气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长输管道企业指挥机构</w:t>
      </w:r>
      <w:bookmarkEnd w:id="208"/>
      <w:bookmarkEnd w:id="209"/>
      <w:bookmarkEnd w:id="210"/>
    </w:p>
    <w:p w14:paraId="7B8CF1B3">
      <w:pPr>
        <w:pStyle w:val="2"/>
        <w:spacing w:beforeLines="0" w:after="0" w:afterLines="0" w:line="600" w:lineRule="exact"/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气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长输管道企业应当成立应急指挥机构，作为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事故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第一响应机构，切实做好各项应对工作。主要职责：</w:t>
      </w:r>
    </w:p>
    <w:p w14:paraId="5957D416">
      <w:pPr>
        <w:pStyle w:val="3"/>
        <w:numPr>
          <w:ilvl w:val="0"/>
          <w:numId w:val="2"/>
        </w:numPr>
        <w:spacing w:beforeLines="0" w:after="0" w:line="600" w:lineRule="exact"/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负责编制企业安全事故应急预案；</w:t>
      </w:r>
    </w:p>
    <w:p w14:paraId="12206FCC">
      <w:pPr>
        <w:pStyle w:val="3"/>
        <w:numPr>
          <w:ilvl w:val="0"/>
          <w:numId w:val="2"/>
        </w:numPr>
        <w:spacing w:beforeLines="0" w:after="0" w:line="600" w:lineRule="exact"/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建立企业专（兼）职应急队伍，定期开展应急演练；</w:t>
      </w:r>
    </w:p>
    <w:p w14:paraId="116093AF">
      <w:pPr>
        <w:pStyle w:val="3"/>
        <w:numPr>
          <w:ilvl w:val="0"/>
          <w:numId w:val="2"/>
        </w:numPr>
        <w:spacing w:beforeLines="0" w:after="0" w:line="600" w:lineRule="exact"/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做好风险评估和隐患排查工作，及时消除安全隐患；</w:t>
      </w:r>
    </w:p>
    <w:p w14:paraId="105FF968">
      <w:pPr>
        <w:pStyle w:val="3"/>
        <w:numPr>
          <w:ilvl w:val="0"/>
          <w:numId w:val="2"/>
        </w:numPr>
        <w:spacing w:beforeLines="0" w:after="0" w:line="600" w:lineRule="exact"/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做好信息报告和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，配合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相应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指挥</w:t>
      </w:r>
      <w:r>
        <w:rPr>
          <w:rFonts w:hint="eastAsia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机构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做好应急救援处置。</w:t>
      </w:r>
    </w:p>
    <w:p w14:paraId="0719ADEE">
      <w:pPr>
        <w:pStyle w:val="4"/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CESI黑体-GB13000" w:cs="Times New Roman"/>
          <w:sz w:val="32"/>
          <w:szCs w:val="32"/>
          <w:lang w:val="en-US" w:eastAsia="zh-CN"/>
        </w:rPr>
      </w:pPr>
      <w:bookmarkStart w:id="211" w:name="_Toc1559387098"/>
      <w:bookmarkStart w:id="212" w:name="_Toc46380988"/>
      <w:bookmarkStart w:id="213" w:name="_Toc27552"/>
      <w:bookmarkStart w:id="214" w:name="_Toc9256"/>
      <w:bookmarkStart w:id="215" w:name="_Toc12018"/>
      <w:bookmarkStart w:id="216" w:name="_Toc1515292088"/>
      <w:bookmarkStart w:id="217" w:name="_Toc365726123"/>
      <w:bookmarkStart w:id="218" w:name="_Toc156024740"/>
      <w:bookmarkStart w:id="219" w:name="_Toc1308015601"/>
      <w:bookmarkStart w:id="220" w:name="_Toc20961"/>
      <w:bookmarkStart w:id="221" w:name="_Toc872008757"/>
      <w:bookmarkStart w:id="222" w:name="_Toc1306968952"/>
      <w:bookmarkStart w:id="223" w:name="_Toc19069"/>
      <w:bookmarkStart w:id="224" w:name="_Toc15588"/>
      <w:bookmarkStart w:id="225" w:name="_Toc1021511010"/>
      <w:bookmarkStart w:id="226" w:name="_Toc10510"/>
      <w:r>
        <w:rPr>
          <w:rFonts w:hint="default" w:ascii="Times New Roman" w:hAnsi="Times New Roman" w:eastAsia="CESI黑体-GB13000" w:cs="Times New Roman"/>
          <w:sz w:val="32"/>
          <w:szCs w:val="32"/>
          <w:lang w:val="en-US" w:eastAsia="zh-CN"/>
        </w:rPr>
        <w:t>4 监测预警</w:t>
      </w:r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14:paraId="13EC1B05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227" w:name="_Toc17589"/>
      <w:bookmarkStart w:id="228" w:name="_Toc25779"/>
      <w:bookmarkStart w:id="229" w:name="_Toc13201"/>
      <w:bookmarkStart w:id="230" w:name="_Toc615346736"/>
      <w:bookmarkStart w:id="231" w:name="_Toc1029312662"/>
      <w:bookmarkStart w:id="232" w:name="_Toc21874"/>
      <w:bookmarkStart w:id="233" w:name="_Toc170065798"/>
      <w:bookmarkStart w:id="234" w:name="_Toc8115"/>
      <w:bookmarkStart w:id="235" w:name="_Toc1877144691"/>
      <w:bookmarkStart w:id="236" w:name="_Toc935276292"/>
      <w:bookmarkStart w:id="237" w:name="_Toc621948059"/>
      <w:bookmarkStart w:id="238" w:name="_Toc235661244"/>
      <w:bookmarkStart w:id="239" w:name="_Toc1846995827"/>
      <w:bookmarkStart w:id="240" w:name="_Toc29440"/>
      <w:bookmarkStart w:id="241" w:name="_Toc109952325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4.1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预警分级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14:paraId="254DFBE1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长输管道事故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发生的紧急程度、发展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态势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和危害程度等因素，预警级别由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到低依次采用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色、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色、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色和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色表示。</w:t>
      </w:r>
    </w:p>
    <w:p w14:paraId="33290D70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红色预警：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Ⅰ级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预计将要发生特别重大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管道事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会随时发生，事态正在趋于严重。</w:t>
      </w:r>
    </w:p>
    <w:p w14:paraId="7D571861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橙色预警：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Ⅱ级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预计将要发生重大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管道事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即将发生，事态正在逐步扩大。</w:t>
      </w:r>
    </w:p>
    <w:p w14:paraId="04EE556A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黄色预警：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Ⅲ级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预计将要发生较大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管道事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已经临近，事态有扩大的趋势。</w:t>
      </w:r>
    </w:p>
    <w:p w14:paraId="367541AF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蓝色预警：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Ⅳ级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预计将要发生一般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管道事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即将临近，事态可能会扩大。</w:t>
      </w:r>
    </w:p>
    <w:p w14:paraId="026A6D75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242" w:name="_Toc391728810"/>
      <w:bookmarkStart w:id="243" w:name="_Toc26023"/>
      <w:bookmarkStart w:id="244" w:name="_Toc17888"/>
      <w:bookmarkStart w:id="245" w:name="_Toc734378795"/>
      <w:bookmarkStart w:id="246" w:name="_Toc32728"/>
      <w:bookmarkStart w:id="247" w:name="_Toc1761259851"/>
      <w:bookmarkStart w:id="248" w:name="_Toc8160"/>
      <w:bookmarkStart w:id="249" w:name="_Toc1930394284"/>
      <w:bookmarkStart w:id="250" w:name="_Toc1910527855"/>
      <w:bookmarkStart w:id="251" w:name="_Toc683584066"/>
      <w:bookmarkStart w:id="252" w:name="_Toc722561370"/>
      <w:bookmarkStart w:id="253" w:name="_Toc31061"/>
      <w:bookmarkStart w:id="254" w:name="_Toc26112"/>
      <w:bookmarkStart w:id="255" w:name="_Toc69422810"/>
      <w:bookmarkStart w:id="256" w:name="_Toc913910356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4.2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预警启动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5879635E">
      <w:pPr>
        <w:spacing w:line="600" w:lineRule="exact"/>
        <w:ind w:firstLine="632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预警发布主体</w:t>
      </w:r>
    </w:p>
    <w:p w14:paraId="0DA568A8">
      <w:pPr>
        <w:spacing w:line="600" w:lineRule="exact"/>
        <w:ind w:firstLine="632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发展改革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会同应急管理等部门根据监测信息的分析情况，做好对</w:t>
      </w:r>
      <w:r>
        <w:rPr>
          <w:rFonts w:hint="eastAsia" w:eastAsia="仿宋_GB2312" w:cs="Times New Roman"/>
          <w:sz w:val="32"/>
          <w:szCs w:val="32"/>
          <w:lang w:eastAsia="zh-CN"/>
        </w:rPr>
        <w:t>事故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原因、</w:t>
      </w:r>
      <w:r>
        <w:rPr>
          <w:rFonts w:hint="eastAsia" w:eastAsia="仿宋_GB2312" w:cs="Times New Roman"/>
          <w:sz w:val="32"/>
          <w:szCs w:val="32"/>
          <w:lang w:eastAsia="zh-CN"/>
        </w:rPr>
        <w:t>级别、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利因素及发展趋势的预判和把握，核实后上报上级发展改革部门和本级政府，必要时可越级上报。各级发展改革部门在核实信息后，向本级政府提出相应的预警建议，由本级政府批准后发布预警信息、进入预警状态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其中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红色、橙色预警信息由省发展改革委</w:t>
      </w:r>
      <w:r>
        <w:rPr>
          <w:rFonts w:hint="eastAsia" w:eastAsia="仿宋_GB2312" w:cs="Times New Roman"/>
          <w:sz w:val="32"/>
          <w:szCs w:val="32"/>
          <w:lang w:eastAsia="zh-CN"/>
        </w:rPr>
        <w:t>（省能源局）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报省政府批准后发布、调整和解除；黄色预警由市发展改革</w:t>
      </w:r>
      <w:r>
        <w:rPr>
          <w:rFonts w:hint="eastAsia" w:eastAsia="仿宋_GB2312" w:cs="Times New Roman"/>
          <w:sz w:val="32"/>
          <w:szCs w:val="32"/>
          <w:lang w:eastAsia="zh-CN"/>
        </w:rPr>
        <w:t>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</w:t>
      </w:r>
      <w:r>
        <w:rPr>
          <w:rFonts w:hint="eastAsia" w:eastAsia="仿宋_GB2312" w:cs="Times New Roman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政府批准后发布、调整和解除；蓝色预警由县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发展改革部门报</w:t>
      </w:r>
      <w:r>
        <w:rPr>
          <w:rFonts w:hint="eastAsia" w:eastAsia="仿宋_GB2312" w:cs="Times New Roman"/>
          <w:sz w:val="32"/>
          <w:szCs w:val="32"/>
          <w:lang w:eastAsia="zh-CN"/>
        </w:rPr>
        <w:t>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级政府批准后发布、调整和解除。</w:t>
      </w:r>
    </w:p>
    <w:p w14:paraId="560C783D">
      <w:pPr>
        <w:spacing w:line="600" w:lineRule="exact"/>
        <w:ind w:firstLine="632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长输管道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</w:t>
      </w:r>
      <w:r>
        <w:rPr>
          <w:rFonts w:hint="eastAsia" w:eastAsia="仿宋_GB2312" w:cs="Times New Roman"/>
          <w:sz w:val="32"/>
          <w:szCs w:val="32"/>
          <w:lang w:eastAsia="zh-CN"/>
        </w:rPr>
        <w:t>各级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管道主管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长输管道</w:t>
      </w:r>
      <w:r>
        <w:rPr>
          <w:rFonts w:hint="eastAsia" w:eastAsia="仿宋_GB2312" w:cs="Times New Roman"/>
          <w:sz w:val="32"/>
          <w:szCs w:val="32"/>
          <w:lang w:eastAsia="zh-CN"/>
        </w:rPr>
        <w:t>事故监测预警机制和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气象、自然灾害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信息获取机制，</w:t>
      </w:r>
      <w:r>
        <w:rPr>
          <w:rFonts w:hint="eastAsia" w:eastAsia="仿宋_GB2312" w:cs="Times New Roman"/>
          <w:sz w:val="32"/>
          <w:szCs w:val="32"/>
          <w:lang w:eastAsia="zh-CN"/>
        </w:rPr>
        <w:t>做好运行监测与信息分析，对可能引发事故或其他灾害的危险因素，要及时采取措施消除风险隐患，并视情向有关方面报告。</w:t>
      </w:r>
    </w:p>
    <w:p w14:paraId="60713989">
      <w:pPr>
        <w:spacing w:line="600" w:lineRule="exact"/>
        <w:ind w:firstLine="63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县级政府应建立健全天然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长输管道</w:t>
      </w:r>
      <w:r>
        <w:rPr>
          <w:rFonts w:hint="eastAsia" w:eastAsia="仿宋_GB2312" w:cs="Times New Roman"/>
          <w:sz w:val="32"/>
          <w:szCs w:val="32"/>
          <w:lang w:eastAsia="zh-CN"/>
        </w:rPr>
        <w:t>事故信息监测体系，完善信息共享机制，通过日常巡查、基层单位上报、社会公众报告等多种渠道收集信息，加强信息综合分析与评估，提高相关预报的准确性和时效性。重大节假日、重大活动、敏感时段、灾害性天气等特殊时段，应加大监督检查力度，强化应急值守和信息报告。</w:t>
      </w:r>
    </w:p>
    <w:p w14:paraId="52FF7AEB">
      <w:pPr>
        <w:spacing w:line="600" w:lineRule="exact"/>
        <w:ind w:firstLine="63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预警发布内容</w:t>
      </w:r>
    </w:p>
    <w:p w14:paraId="44603C91">
      <w:pPr>
        <w:spacing w:line="600" w:lineRule="exact"/>
        <w:ind w:firstLine="63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包括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别、预警级别、起始时间、可能影响范围、警示事项、应采取措施和发布机关等。</w:t>
      </w:r>
    </w:p>
    <w:p w14:paraId="7636D363">
      <w:pPr>
        <w:spacing w:line="600" w:lineRule="exact"/>
        <w:ind w:firstLine="63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预警发布形式</w:t>
      </w:r>
    </w:p>
    <w:p w14:paraId="436DFEDC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广播、电视、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手机、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网络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授权媒体、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电子显示屏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组织人员逐户通知等方式进行通告，对老、幼、病、残、孕等特殊人群以及学校、医院等特殊场所和警报盲区应当采取定向通知方式。</w:t>
      </w:r>
    </w:p>
    <w:p w14:paraId="51EAE6CA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257" w:name="_Toc1793382218"/>
      <w:bookmarkStart w:id="258" w:name="_Toc8212"/>
      <w:bookmarkStart w:id="259" w:name="_Toc1756066441"/>
      <w:bookmarkStart w:id="260" w:name="_Toc1898230576"/>
      <w:bookmarkStart w:id="261" w:name="_Toc824078411"/>
      <w:bookmarkStart w:id="262" w:name="_Toc1350893948"/>
      <w:bookmarkStart w:id="263" w:name="_Toc1851260907"/>
      <w:bookmarkStart w:id="264" w:name="_Toc22254"/>
      <w:bookmarkStart w:id="265" w:name="_Toc415591591"/>
      <w:bookmarkStart w:id="266" w:name="_Toc7222"/>
      <w:bookmarkStart w:id="267" w:name="_Toc673626067"/>
      <w:bookmarkStart w:id="268" w:name="_Toc596888938"/>
      <w:bookmarkStart w:id="269" w:name="_Toc49"/>
      <w:bookmarkStart w:id="270" w:name="_Toc27266"/>
      <w:bookmarkStart w:id="271" w:name="_Toc7213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4.3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预警响应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14:paraId="32533C4D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进入预警期后，事发地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政府及相关部门和单位视情采取以下预防性措施：</w:t>
      </w:r>
    </w:p>
    <w:p w14:paraId="04765BCE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准备或者直接启动相应的应急处置预案，降低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长输管道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发生的可能性；</w:t>
      </w:r>
    </w:p>
    <w:p w14:paraId="5E740A6F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加强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长输管道实时监控，及时发布最新动态，加强舆情监测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及时澄清谣言传言，做好舆论引导；</w:t>
      </w:r>
    </w:p>
    <w:p w14:paraId="20397250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及时组织对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长输管道情况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分析评估，预测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发生的可能性、影响范围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强度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、级别等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；</w:t>
      </w:r>
    </w:p>
    <w:p w14:paraId="26270D61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（4）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必要时，向可能受到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影响的公众发布相关信息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避免或者减轻危害的指导建议，并做好相关区域内人员疏散撤离准备；</w:t>
      </w:r>
    </w:p>
    <w:p w14:paraId="683C23A3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（5）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组织对重点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区域进行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防控，限制使用易受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天然气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长输管道突发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危害的场所，组织有关应急救援队伍和专业人员进入待命状态；</w:t>
      </w:r>
    </w:p>
    <w:p w14:paraId="5DD5CE06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（6）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调集、筹措应急处置和救援所需物资及设备；</w:t>
      </w:r>
    </w:p>
    <w:p w14:paraId="132C9E79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（7）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根据需要，对有关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长输管道及附属设施采取临时性工程措施；</w:t>
      </w:r>
    </w:p>
    <w:p w14:paraId="7FCB50B6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/>
        </w:rPr>
        <w:t>（8）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</w:rPr>
        <w:t>法律、法规规定的其他预防性措施。</w:t>
      </w:r>
    </w:p>
    <w:p w14:paraId="1D48EF93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bookmarkStart w:id="272" w:name="_Toc2111905797"/>
      <w:bookmarkStart w:id="273" w:name="_Toc381460533"/>
      <w:bookmarkStart w:id="274" w:name="_Toc2113236357"/>
      <w:bookmarkStart w:id="275" w:name="_Toc1452897824"/>
      <w:bookmarkStart w:id="276" w:name="_Toc1485392729"/>
      <w:bookmarkStart w:id="277" w:name="_Toc29720"/>
      <w:bookmarkStart w:id="278" w:name="_Toc283414574"/>
      <w:bookmarkStart w:id="279" w:name="_Toc25256"/>
      <w:bookmarkStart w:id="280" w:name="_Toc1668293054"/>
      <w:bookmarkStart w:id="281" w:name="_Toc138736201"/>
      <w:bookmarkStart w:id="282" w:name="_Toc931454331"/>
      <w:bookmarkStart w:id="283" w:name="_Toc3233"/>
      <w:bookmarkStart w:id="284" w:name="_Toc9438"/>
      <w:bookmarkStart w:id="285" w:name="_Toc28187"/>
      <w:bookmarkStart w:id="286" w:name="_Toc15522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4.4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预警解除</w:t>
      </w:r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</w:p>
    <w:p w14:paraId="3BAD5E1A">
      <w:pPr>
        <w:spacing w:line="600" w:lineRule="exact"/>
        <w:ind w:firstLine="63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预警信息发布单位要密切关注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进展情况，依据事态变化情况和专家组</w:t>
      </w:r>
      <w:r>
        <w:rPr>
          <w:rFonts w:hint="eastAsia" w:eastAsia="仿宋_GB2312" w:cs="Times New Roman"/>
          <w:sz w:val="32"/>
          <w:szCs w:val="32"/>
          <w:lang w:eastAsia="zh-CN"/>
        </w:rPr>
        <w:t>、相关企业等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提出的建议，按照有关规定</w:t>
      </w:r>
      <w:r>
        <w:rPr>
          <w:rFonts w:hint="eastAsia" w:eastAsia="仿宋_GB2312" w:cs="Times New Roman"/>
          <w:sz w:val="32"/>
          <w:szCs w:val="32"/>
          <w:lang w:eastAsia="zh-CN"/>
        </w:rPr>
        <w:t>视情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调整预警级别并重新发布。</w:t>
      </w:r>
    </w:p>
    <w:p w14:paraId="0AE2A5D7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事实证明不可能发生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长输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管道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或危险已解除，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按照“谁发布，谁解除”原则，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预警信息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的单位应</w:t>
      </w:r>
      <w:r>
        <w:rPr>
          <w:rFonts w:hint="eastAsia" w:eastAsia="仿宋_GB2312" w:cs="Times New Roman"/>
          <w:sz w:val="32"/>
          <w:szCs w:val="32"/>
          <w:lang w:eastAsia="zh-CN"/>
        </w:rPr>
        <w:t>按程序及时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宣布解除警报，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适时终止相关措施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0E2C16C">
      <w:pPr>
        <w:pStyle w:val="4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CESI黑体-GB13000" w:cs="Times New Roman"/>
          <w:sz w:val="32"/>
          <w:szCs w:val="32"/>
        </w:rPr>
      </w:pPr>
      <w:bookmarkStart w:id="287" w:name="_Toc7759"/>
      <w:bookmarkStart w:id="288" w:name="_Toc1700273053"/>
      <w:bookmarkStart w:id="289" w:name="_Toc1958185726"/>
      <w:bookmarkStart w:id="290" w:name="_Toc1229409117"/>
      <w:bookmarkStart w:id="291" w:name="_Toc1821028665"/>
      <w:bookmarkStart w:id="292" w:name="_Toc1619049151"/>
      <w:bookmarkStart w:id="293" w:name="_Toc139824025"/>
      <w:bookmarkStart w:id="294" w:name="_Toc125015850"/>
      <w:bookmarkStart w:id="295" w:name="_Toc20504"/>
      <w:bookmarkStart w:id="296" w:name="_Toc909609759"/>
      <w:bookmarkStart w:id="297" w:name="_Toc793119037"/>
      <w:bookmarkStart w:id="298" w:name="_Toc12454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5  </w:t>
      </w:r>
      <w:bookmarkStart w:id="299" w:name="_Toc15910"/>
      <w:bookmarkStart w:id="300" w:name="_Toc7355"/>
      <w:bookmarkStart w:id="301" w:name="_Toc1262"/>
      <w:bookmarkStart w:id="302" w:name="_Toc28014"/>
      <w:r>
        <w:rPr>
          <w:rFonts w:hint="default" w:ascii="Times New Roman" w:hAnsi="Times New Roman" w:eastAsia="CESI黑体-GB13000" w:cs="Times New Roman"/>
          <w:sz w:val="32"/>
          <w:szCs w:val="32"/>
        </w:rPr>
        <w:t>应急响应</w:t>
      </w:r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</w:p>
    <w:p w14:paraId="1F0A3BF6">
      <w:pPr>
        <w:pStyle w:val="5"/>
        <w:numPr>
          <w:ilvl w:val="0"/>
          <w:numId w:val="0"/>
        </w:numPr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03" w:name="_Toc2040602488"/>
      <w:bookmarkStart w:id="304" w:name="_Toc1411411970"/>
      <w:bookmarkStart w:id="305" w:name="_Toc1342428348"/>
      <w:bookmarkStart w:id="306" w:name="_Toc3649"/>
      <w:bookmarkStart w:id="307" w:name="_Toc1830637484"/>
      <w:bookmarkStart w:id="308" w:name="_Toc1516471376"/>
      <w:bookmarkStart w:id="309" w:name="_Toc670659498"/>
      <w:bookmarkStart w:id="310" w:name="_Toc1189527277"/>
      <w:bookmarkStart w:id="311" w:name="_Toc1376817795"/>
      <w:bookmarkStart w:id="312" w:name="_Toc3344"/>
      <w:bookmarkStart w:id="313" w:name="_Toc30630"/>
      <w:bookmarkStart w:id="314" w:name="_Toc26954"/>
      <w:bookmarkStart w:id="315" w:name="_Toc18151"/>
      <w:bookmarkStart w:id="316" w:name="_Toc1724616984"/>
      <w:bookmarkStart w:id="317" w:name="_Toc373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信息报告</w:t>
      </w:r>
      <w:bookmarkEnd w:id="303"/>
      <w:bookmarkEnd w:id="304"/>
    </w:p>
    <w:p w14:paraId="6CB7FA63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left="0" w:right="0" w:firstLine="42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（1）一旦发生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，有关单位和人员应立即报告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社会应急联动中心或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119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指挥中心，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并同时向事发地县级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长输管道企业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长输管道保护主管部门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其他有关单位报告。</w:t>
      </w:r>
    </w:p>
    <w:p w14:paraId="4A9AC1ED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（2）事发地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县级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长输管道企业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长输管道保护主管部门或其他有关单位接到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信息后，应在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分钟内报告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市应急管理局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发展改革委。</w:t>
      </w:r>
    </w:p>
    <w:p w14:paraId="23F11A71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Lines="0" w:beforeAutospacing="0" w:after="0" w:afterLines="0" w:afterAutospacing="0" w:line="600" w:lineRule="exact"/>
        <w:ind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市应急管理局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发展改革委接到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事故信息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后，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分钟内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报告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委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、市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政府总值班室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，并同时向省应急管理厅、省发展改革委（省能源局）报告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 w14:paraId="4090A619">
      <w:pPr>
        <w:pStyle w:val="1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Lines="0" w:beforeAutospacing="0" w:afterLines="0" w:afterAutospacing="0" w:line="60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（4）一旦出现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影响范围可能超出本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行政区域的情况，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市级天然气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保护主管部门应及时向相关市天然气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保护主管部门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通报。</w:t>
      </w:r>
    </w:p>
    <w:p w14:paraId="6CD8E13E">
      <w:pPr>
        <w:pStyle w:val="5"/>
        <w:numPr>
          <w:ilvl w:val="1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318" w:name="_Toc624221734"/>
      <w:bookmarkStart w:id="319" w:name="_Toc750447424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响应分级</w:t>
      </w:r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</w:p>
    <w:p w14:paraId="459D971B">
      <w:pPr>
        <w:widowControl/>
        <w:shd w:val="clear" w:color="auto" w:fill="auto"/>
        <w:spacing w:before="0" w:after="0" w:line="240" w:lineRule="auto"/>
        <w:ind w:firstLine="632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长输管道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事故应急响应分为四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：Ⅰ级、Ⅱ级、Ⅲ级、Ⅳ级，分别对应特别重大、重大、较大、一般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油气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长输管道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事故。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长输管道事故发生在重要地段区域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或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重大节假日、重大活动、重要会议期间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以及涉密涉外、敏感的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，应适当提高应急响应级别。当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长输管道事故发生在行政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区域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交界处、可能给事发地人民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群众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生产生活造成严重影响的，应适当提高应急响应级别。</w:t>
      </w:r>
    </w:p>
    <w:p w14:paraId="4728145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 xml:space="preserve">5.2.1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初判发生特别重大、重大天然气长输管道事故时，由省上成立省指挥部，负责统一领导、组织和指挥事故应对工作，启动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Ⅰ级、Ⅱ级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应急响应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38071F5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" w:eastAsia="zh-CN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.2.2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 xml:space="preserve"> 初判发生较大油气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事故时，由市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政府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、相关企业等有关方面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成立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指挥部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和现场指挥部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，启动Ⅲ级应急响应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。</w:t>
      </w:r>
    </w:p>
    <w:p w14:paraId="43A35F67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（1）市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指挥部召开会议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研究制定应急处置方案，视情成立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并派出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各工作组，迅速开展处置；</w:t>
      </w:r>
    </w:p>
    <w:p w14:paraId="29B47C2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（2）市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总指挥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（或副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总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指挥）及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成员赶赴现场，会同事发地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县级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政府成立现场指挥部，统一指挥现场应急救援；</w:t>
      </w:r>
    </w:p>
    <w:p w14:paraId="7DAC415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研究决定县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政府和有关部门提出的请求事项；</w:t>
      </w:r>
    </w:p>
    <w:p w14:paraId="48DD712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（4）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协调全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专业应急队伍及物资装备参与抢险救援；</w:t>
      </w:r>
    </w:p>
    <w:p w14:paraId="0B7DD887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（5）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统一组织信息发布，协调新闻媒体开展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报道，做好舆论引导工作；</w:t>
      </w:r>
    </w:p>
    <w:p w14:paraId="3368B80A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（6）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组织开展损害评估；</w:t>
      </w:r>
    </w:p>
    <w:p w14:paraId="1BE65F99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（7）视情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省上有关方面或相关市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请求支援。</w:t>
      </w:r>
    </w:p>
    <w:p w14:paraId="7CA6D566">
      <w:pPr>
        <w:widowControl/>
        <w:spacing w:line="600" w:lineRule="exac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" w:eastAsia="zh-CN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>.2.</w:t>
      </w:r>
      <w:r>
        <w:rPr>
          <w:rFonts w:hint="eastAsia" w:eastAsia="仿宋_GB2312" w:cs="Times New Roman"/>
          <w:kern w:val="2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初判发生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一般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，由事发地县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政府、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企业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等有关方面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成立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县级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指挥部和现场指挥部，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启动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应急响应。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现场指挥部在判定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性质、特点、危害程度和影响范围的基础上，组织有关应急力量实施即时处置，开展自救互救，防止事态扩大。</w:t>
      </w:r>
    </w:p>
    <w:p w14:paraId="7D713FA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290A82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25D74FD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B27D5C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4C2225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1368860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5A06824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5.2.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应急响应流程如下图所示：</w:t>
      </w:r>
    </w:p>
    <w:p w14:paraId="38A4A5A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cs="Times New Roman"/>
        </w:rPr>
        <w:pict>
          <v:shape id="Picture 3" o:spid="_x0000_s1026" o:spt="75" type="#_x0000_t75" style="position:absolute;left:0pt;margin-left:120.55pt;margin-top:146.3pt;height:397.4pt;width:332.75pt;mso-position-horizontal-relative:page;mso-position-vertical-relative:page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</v:shape>
          <o:OLEObject Type="Embed" ProgID="" ShapeID="Picture 3" DrawAspect="Content" ObjectID="_1468075725" r:id="rId9">
            <o:LockedField>false</o:LockedField>
          </o:OLEObject>
        </w:pict>
      </w:r>
    </w:p>
    <w:p w14:paraId="1FA94C88">
      <w:pPr>
        <w:numPr>
          <w:ilvl w:val="0"/>
          <w:numId w:val="0"/>
        </w:numPr>
        <w:tabs>
          <w:tab w:val="left" w:pos="0"/>
        </w:tabs>
        <w:ind w:left="630" w:leftChars="0"/>
        <w:jc w:val="center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2CA0F7B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C495485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8A4E2FD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BDD94F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4FA4FFC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4537D9D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3BD4DD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BEC494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632C467">
      <w:pPr>
        <w:pStyle w:val="5"/>
        <w:numPr>
          <w:ilvl w:val="1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20" w:name="_Toc660097953"/>
      <w:bookmarkStart w:id="321" w:name="_Toc1287813554"/>
      <w:bookmarkStart w:id="322" w:name="_Toc1844064980"/>
      <w:bookmarkStart w:id="323" w:name="_Toc32745"/>
      <w:bookmarkStart w:id="324" w:name="_Toc4493"/>
      <w:bookmarkStart w:id="325" w:name="_Toc2138250094"/>
      <w:bookmarkStart w:id="326" w:name="_Toc1714043393"/>
      <w:bookmarkStart w:id="327" w:name="_Toc969768203"/>
      <w:bookmarkStart w:id="328" w:name="_Toc31943"/>
      <w:bookmarkStart w:id="329" w:name="_Toc416397139"/>
      <w:bookmarkStart w:id="330" w:name="_Toc1264162497"/>
      <w:bookmarkStart w:id="331" w:name="_Toc432587467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应急响应启动后，可视事故造成的损失情况及发展趋势调整响应级别，避免响应不足或响应过度。</w:t>
      </w:r>
    </w:p>
    <w:p w14:paraId="78C9AF55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5.3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应急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预案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启动条件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</w:p>
    <w:p w14:paraId="5BEAB903">
      <w:pPr>
        <w:spacing w:line="600" w:lineRule="exact"/>
        <w:ind w:firstLine="63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根据信息接报情况，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符合下列情况之一时，经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指挥部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总指挥</w:t>
      </w:r>
      <w:r>
        <w:rPr>
          <w:rFonts w:hint="eastAsia" w:eastAsia="仿宋_GB2312" w:cs="Times New Roman"/>
          <w:sz w:val="32"/>
          <w:szCs w:val="32"/>
          <w:lang w:eastAsia="zh-CN"/>
        </w:rPr>
        <w:t>（或副总指挥）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批准，立即启动本预案：</w:t>
      </w:r>
    </w:p>
    <w:p w14:paraId="30546483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发生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较大及以上级别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天然气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长输管道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事故；</w:t>
      </w:r>
    </w:p>
    <w:p w14:paraId="0E6C2227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接到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关于事故救援增援的请求；</w:t>
      </w:r>
    </w:p>
    <w:p w14:paraId="49CDAD58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接到上级关于事故救援增援的指示；</w:t>
      </w:r>
    </w:p>
    <w:p w14:paraId="57977AD3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重要时期、重要区域、敏感区域、重要建设工程发生事故；</w:t>
      </w:r>
    </w:p>
    <w:p w14:paraId="4A660EBE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32" w:name="_Toc22195"/>
      <w:bookmarkStart w:id="333" w:name="_Toc1455597599"/>
      <w:bookmarkStart w:id="334" w:name="_Toc2047177989"/>
      <w:bookmarkStart w:id="335" w:name="_Toc136092558"/>
      <w:bookmarkStart w:id="336" w:name="_Toc655958780"/>
      <w:bookmarkStart w:id="337" w:name="_Toc1882943341"/>
      <w:bookmarkStart w:id="338" w:name="_Toc5606"/>
      <w:bookmarkStart w:id="339" w:name="_Toc1528029207"/>
      <w:bookmarkStart w:id="340" w:name="_Toc744101958"/>
      <w:bookmarkStart w:id="341" w:name="_Toc6579"/>
      <w:bookmarkStart w:id="342" w:name="_Toc2040436136"/>
      <w:bookmarkStart w:id="343" w:name="_Toc1200870728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（5）其他符合启动条件的情况。</w:t>
      </w:r>
    </w:p>
    <w:p w14:paraId="7EBCB8B1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bookmarkStart w:id="344" w:name="_Toc719"/>
      <w:bookmarkStart w:id="345" w:name="_Toc3810"/>
      <w:bookmarkStart w:id="346" w:name="_Toc20924"/>
      <w:bookmarkStart w:id="347" w:name="_Toc2209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4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处置</w:t>
      </w:r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4"/>
      <w:bookmarkEnd w:id="345"/>
      <w:bookmarkEnd w:id="346"/>
      <w:bookmarkEnd w:id="347"/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措施</w:t>
      </w:r>
      <w:bookmarkEnd w:id="342"/>
      <w:bookmarkEnd w:id="343"/>
    </w:p>
    <w:p w14:paraId="5FC07E0A">
      <w:pPr>
        <w:spacing w:line="600" w:lineRule="exact"/>
        <w:ind w:firstLine="63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除《安康市突发事件总体应急预案》等规定的应急响应措施外，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长输管道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事故应急处置过程中，现场指挥部可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视情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采取以下措施。</w:t>
      </w:r>
    </w:p>
    <w:p w14:paraId="4D0730BB">
      <w:pPr>
        <w:numPr>
          <w:ilvl w:val="0"/>
          <w:numId w:val="3"/>
        </w:numPr>
        <w:spacing w:line="600" w:lineRule="exact"/>
        <w:ind w:firstLine="632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气长输管道泄漏事故</w:t>
      </w:r>
    </w:p>
    <w:p w14:paraId="59CB564F">
      <w:pPr>
        <w:pStyle w:val="2"/>
        <w:spacing w:after="0" w:line="600" w:lineRule="exact"/>
        <w:rPr>
          <w:rFonts w:hint="default" w:ascii="Times New Roman" w:hAnsi="Times New Roma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由发展改革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应急管理、生态环境、卫生健康等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有关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部门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和相关企业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协同处置。主要采取以下措施：</w:t>
      </w:r>
    </w:p>
    <w:p w14:paraId="46AB8543">
      <w:pPr>
        <w:spacing w:line="600" w:lineRule="exact"/>
        <w:ind w:firstLine="632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①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立即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排除现场火种，视风向、风速、水流、地形、地下空间和设施、周边环境以及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泄漏量、扩散方向等因素，检测并估算警戒、隔离和防备距离，划定警戒范围、明确疏散路线，对事故区域进行警戒，组织人员疏散撤离，实施紧急避险，视情进行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交通管制。</w:t>
      </w:r>
    </w:p>
    <w:p w14:paraId="4FA12E65">
      <w:pPr>
        <w:spacing w:line="600" w:lineRule="exact"/>
        <w:ind w:firstLine="632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关闭相关阀门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切断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料来源，停止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料输转，防止扩散，保护受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威胁的生产装置、设备等。</w:t>
      </w:r>
    </w:p>
    <w:p w14:paraId="62FCE21B">
      <w:pPr>
        <w:spacing w:line="600" w:lineRule="exact"/>
        <w:ind w:firstLine="632"/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泄漏情况严重，无法立即采取措施，发现事故人员应撤离事故危险区域，等待抢险人员到达。进入泄漏区的抢险人员，必须消除静电并穿戴防静电服，严禁穿戴钉鞋和化纤衣物，严禁使用非防爆型金属工具，避免产生火花、火星，防止事态扩大。</w:t>
      </w:r>
    </w:p>
    <w:p w14:paraId="7A49E530">
      <w:pPr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汉仪书宋二S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④</w:t>
      </w:r>
      <w:r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全力开展现场抢救，视情转运受伤人员至附近医院救治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23E7985">
      <w:pPr>
        <w:spacing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⑤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配合专业救援队伍封堵漏点，清除泄漏的天然气，完成损毁管道抢修。组织对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事故周边区域进行风险排查，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防止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通过下水道、通风系统和密闭性空间扩散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或通过河流、土壤等蔓延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造成生态环境污染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3D36E95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color w:val="auto"/>
          <w:sz w:val="32"/>
          <w:szCs w:val="32"/>
          <w:lang w:eastAsia="zh-CN"/>
        </w:rPr>
        <w:t>天然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气长输管道火灾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爆炸事故</w:t>
      </w:r>
    </w:p>
    <w:p w14:paraId="59EBB9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textAlignment w:val="auto"/>
        <w:rPr>
          <w:rFonts w:hint="default" w:ascii="Times New Roman" w:hAnsi="Times New Roma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由发展改革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、消防、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应急管理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生态环境、卫生健康等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有关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部门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和相关企业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协同处置。主要采取以下措施：</w:t>
      </w:r>
    </w:p>
    <w:p w14:paraId="49359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划定警戒范围、明确疏散路线，对事故区域进行警戒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，组织人员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疏散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撤离，实施紧急避险，视情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进行交通管制。</w:t>
      </w:r>
    </w:p>
    <w:p w14:paraId="13EA4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根据事故具体情况，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正确选择扑救路线、方法，控制火势蔓延，防止事态扩大或次生衍生灾害发生。</w:t>
      </w:r>
    </w:p>
    <w:p w14:paraId="49896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东文宋体" w:cs="Times New Roman"/>
          <w:color w:val="auto"/>
          <w:sz w:val="32"/>
          <w:szCs w:val="32"/>
          <w:highlight w:val="none"/>
        </w:rPr>
        <w:t>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关闭相关阀门，切断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料来源，停止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料输转，防止扩散，保护受火势威胁的生产装置、设备等。</w:t>
      </w:r>
    </w:p>
    <w:p w14:paraId="5EF4B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汉仪书宋二S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对不能迅速灭火和不易转移的物品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装置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采取冷却措施，实施现场处置，防止事态扩大。</w:t>
      </w:r>
    </w:p>
    <w:p w14:paraId="724F4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若火灾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爆炸情况严重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无法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立即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采取措施时，发现事故人员应撤离事故危险区域，等待抢险人员到达。</w:t>
      </w:r>
    </w:p>
    <w:p w14:paraId="019E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32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全力开展现场抢救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视情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转运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受伤人员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至附近医院救治。</w:t>
      </w:r>
    </w:p>
    <w:p w14:paraId="32A214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textAlignment w:val="auto"/>
        <w:rPr>
          <w:rFonts w:hint="default" w:ascii="Times New Roman" w:hAnsi="Times New Roma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⑦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配合专业救援队伍抢修损毁的管道，清除现场残余天然气。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组织对事故周边进行风险排查，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防止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天然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气在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下水道、通风系统和密闭性空间扩散。</w:t>
      </w:r>
    </w:p>
    <w:p w14:paraId="521A249E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cs="Times New Roman"/>
          <w:lang w:val="en-US" w:eastAsia="zh-CN"/>
        </w:rPr>
      </w:pPr>
      <w:bookmarkStart w:id="348" w:name="_Toc19220"/>
      <w:bookmarkStart w:id="349" w:name="_Toc2013906645"/>
      <w:bookmarkStart w:id="350" w:name="_Toc24404"/>
      <w:bookmarkStart w:id="351" w:name="_Toc1842997822"/>
      <w:bookmarkStart w:id="352" w:name="_Toc529610455"/>
      <w:bookmarkStart w:id="353" w:name="_Toc1290388576"/>
      <w:bookmarkStart w:id="354" w:name="_Toc21686"/>
      <w:bookmarkStart w:id="355" w:name="_Toc431956358"/>
      <w:bookmarkStart w:id="356" w:name="_Toc1276940240"/>
      <w:bookmarkStart w:id="357" w:name="_Toc19899"/>
      <w:bookmarkStart w:id="358" w:name="_Toc1443321855"/>
      <w:bookmarkStart w:id="359" w:name="_Toc16035"/>
      <w:bookmarkStart w:id="360" w:name="_Toc20304"/>
      <w:bookmarkStart w:id="361" w:name="_Toc31419"/>
      <w:bookmarkStart w:id="362" w:name="_Toc658319365"/>
      <w:bookmarkStart w:id="363" w:name="_Toc6226"/>
      <w:bookmarkStart w:id="364" w:name="_Toc866428580"/>
      <w:bookmarkStart w:id="365" w:name="_Toc12294"/>
      <w:bookmarkStart w:id="366" w:name="_Toc23977"/>
      <w:bookmarkStart w:id="367" w:name="_Toc13553"/>
      <w:bookmarkStart w:id="368" w:name="_Toc3770"/>
      <w:bookmarkStart w:id="369" w:name="_Toc27029"/>
      <w:bookmarkStart w:id="370" w:name="_Toc23451"/>
      <w:bookmarkStart w:id="371" w:name="_Toc41"/>
      <w:bookmarkStart w:id="372" w:name="_Toc11775"/>
      <w:bookmarkStart w:id="373" w:name="_Toc2429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5.5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应急支援</w:t>
      </w:r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</w:p>
    <w:p w14:paraId="16B42069">
      <w:pPr>
        <w:spacing w:line="600" w:lineRule="exact"/>
        <w:ind w:firstLine="63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若事态进一步扩大，或可能波及更大范围，直接或间接造成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更大危害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，超出我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处置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能力时，</w:t>
      </w:r>
      <w:r>
        <w:rPr>
          <w:rFonts w:hint="eastAsia" w:eastAsia="仿宋_GB2312" w:cs="Times New Roman"/>
          <w:sz w:val="32"/>
          <w:szCs w:val="32"/>
          <w:lang w:eastAsia="zh-CN"/>
        </w:rPr>
        <w:t>由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指挥部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提出建议，经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政府同意，向</w:t>
      </w:r>
      <w:r>
        <w:rPr>
          <w:rFonts w:hint="eastAsia" w:eastAsia="仿宋_GB2312" w:cs="Times New Roman"/>
          <w:sz w:val="32"/>
          <w:szCs w:val="32"/>
          <w:lang w:eastAsia="zh-CN"/>
        </w:rPr>
        <w:t>省上有关方面、相关市（区）、驻安部队请求支援，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在上级应急指挥机构的领导下，做好应急处置工作。</w:t>
      </w:r>
    </w:p>
    <w:p w14:paraId="58B42445">
      <w:pPr>
        <w:pStyle w:val="5"/>
        <w:numPr>
          <w:ilvl w:val="0"/>
          <w:numId w:val="0"/>
        </w:numPr>
        <w:spacing w:line="600" w:lineRule="exact"/>
        <w:ind w:left="630" w:leftChars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74" w:name="_Toc30839"/>
      <w:bookmarkStart w:id="375" w:name="_Toc1241385723"/>
      <w:bookmarkStart w:id="376" w:name="_Toc9385"/>
      <w:bookmarkStart w:id="377" w:name="_Toc294795545"/>
      <w:bookmarkStart w:id="378" w:name="_Toc29537"/>
      <w:bookmarkStart w:id="379" w:name="_Toc939740958"/>
      <w:bookmarkStart w:id="380" w:name="_Toc1073822603"/>
      <w:bookmarkStart w:id="381" w:name="_Toc177693227"/>
      <w:bookmarkStart w:id="382" w:name="_Toc984058583"/>
      <w:bookmarkStart w:id="383" w:name="_Toc132183516"/>
      <w:bookmarkStart w:id="384" w:name="_Toc1971527722"/>
      <w:bookmarkStart w:id="385" w:name="_Toc1872909169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5.6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响应终止</w:t>
      </w:r>
      <w:bookmarkEnd w:id="365"/>
      <w:bookmarkEnd w:id="366"/>
      <w:bookmarkEnd w:id="367"/>
      <w:bookmarkEnd w:id="368"/>
      <w:bookmarkEnd w:id="369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p w14:paraId="6383D94C">
      <w:pPr>
        <w:spacing w:line="600" w:lineRule="exact"/>
        <w:ind w:firstLine="632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</w:rPr>
        <w:t>经</w:t>
      </w:r>
      <w:r>
        <w:rPr>
          <w:rFonts w:hint="eastAsia" w:ascii="Times New Roman" w:hAnsi="Times New Roman" w:eastAsia="仿宋_GB2312" w:cs="Times New Roman"/>
          <w:lang w:eastAsia="zh-CN"/>
        </w:rPr>
        <w:t>现场检测、评估、鉴定和专家论证</w:t>
      </w:r>
      <w:r>
        <w:rPr>
          <w:rFonts w:hint="default" w:ascii="Times New Roman" w:hAnsi="Times New Roman" w:eastAsia="仿宋_GB2312" w:cs="Times New Roman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lang w:eastAsia="zh-CN"/>
        </w:rPr>
        <w:t>同时满足以下条件时，按照“谁启动、谁结束”的原则终止应急响应：</w:t>
      </w:r>
    </w:p>
    <w:p w14:paraId="5461E1B8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  <w:r>
        <w:rPr>
          <w:rFonts w:hint="eastAsia" w:eastAsia="仿宋_GB2312" w:cs="Times New Roman"/>
          <w:lang w:eastAsia="zh-CN"/>
        </w:rPr>
        <w:t>事故危险已被消除或控制</w:t>
      </w:r>
      <w:r>
        <w:rPr>
          <w:rFonts w:hint="default" w:ascii="Times New Roman" w:hAnsi="Times New Roman" w:eastAsia="仿宋_GB2312" w:cs="Times New Roman"/>
          <w:lang w:eastAsia="zh-CN"/>
        </w:rPr>
        <w:t>；</w:t>
      </w:r>
    </w:p>
    <w:p w14:paraId="65A73073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  <w:r>
        <w:rPr>
          <w:rFonts w:hint="default" w:ascii="Times New Roman" w:hAnsi="Times New Roman" w:eastAsia="仿宋_GB2312" w:cs="Times New Roman"/>
        </w:rPr>
        <w:t>次生衍生</w:t>
      </w:r>
      <w:r>
        <w:rPr>
          <w:rFonts w:hint="default" w:ascii="Times New Roman" w:hAnsi="Times New Roman" w:eastAsia="仿宋_GB2312" w:cs="Times New Roman"/>
          <w:lang w:val="en-US" w:eastAsia="zh-CN"/>
        </w:rPr>
        <w:t>等相关危害因素消除，不会产生次生衍生事故</w:t>
      </w:r>
      <w:r>
        <w:rPr>
          <w:rFonts w:hint="eastAsia" w:eastAsia="仿宋_GB2312" w:cs="Times New Roman"/>
          <w:lang w:eastAsia="zh-CN"/>
        </w:rPr>
        <w:t>；</w:t>
      </w:r>
    </w:p>
    <w:p w14:paraId="4798173D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eastAsia="仿宋_GB2312" w:cs="Times New Roman"/>
          <w:lang w:eastAsia="zh-CN"/>
        </w:rPr>
        <w:t>（</w:t>
      </w:r>
      <w:r>
        <w:rPr>
          <w:rFonts w:hint="eastAsia" w:eastAsia="仿宋_GB2312" w:cs="Times New Roman"/>
          <w:lang w:val="en-US" w:eastAsia="zh-CN"/>
        </w:rPr>
        <w:t>3</w:t>
      </w:r>
      <w:r>
        <w:rPr>
          <w:rFonts w:hint="eastAsia" w:eastAsia="仿宋_GB2312" w:cs="Times New Roman"/>
          <w:lang w:eastAsia="zh-CN"/>
        </w:rPr>
        <w:t>）</w:t>
      </w:r>
      <w:r>
        <w:rPr>
          <w:rFonts w:hint="default" w:ascii="Times New Roman" w:hAnsi="Times New Roman" w:eastAsia="仿宋_GB2312" w:cs="Times New Roman"/>
        </w:rPr>
        <w:t>现场遇险人员全部获救，伤亡人数已经核清</w:t>
      </w:r>
      <w:r>
        <w:rPr>
          <w:rFonts w:hint="eastAsia" w:eastAsia="仿宋_GB2312" w:cs="Times New Roman"/>
          <w:lang w:eastAsia="zh-CN"/>
        </w:rPr>
        <w:t>。</w:t>
      </w:r>
    </w:p>
    <w:p w14:paraId="64096D5E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cs="Times New Roman"/>
          <w:lang w:val="en-US" w:eastAsia="zh-CN"/>
        </w:rPr>
      </w:pPr>
      <w:bookmarkStart w:id="386" w:name="_Toc1921013169"/>
      <w:bookmarkStart w:id="387" w:name="_Toc120495232"/>
      <w:bookmarkStart w:id="388" w:name="_Toc1364422163"/>
      <w:bookmarkStart w:id="389" w:name="_Toc1869195419"/>
      <w:bookmarkStart w:id="390" w:name="_Toc727745980"/>
      <w:bookmarkStart w:id="391" w:name="_Toc1337316533"/>
      <w:bookmarkStart w:id="392" w:name="_Toc335968819"/>
      <w:bookmarkStart w:id="393" w:name="_Toc517601326"/>
      <w:bookmarkStart w:id="394" w:name="_Toc91321651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5.7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信息发布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</w:p>
    <w:p w14:paraId="74E4DA98">
      <w:pPr>
        <w:numPr>
          <w:ilvl w:val="0"/>
          <w:numId w:val="0"/>
        </w:numPr>
        <w:spacing w:beforeLines="0" w:afterLines="0" w:line="600" w:lineRule="exact"/>
        <w:ind w:firstLine="640" w:firstLineChars="200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事发地县级政府是信息发布的第一责任主体，承担信息发布的主要责任，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信息发布可通过新闻通稿、记者采访、新闻发布会、媒体通气会等形式</w:t>
      </w:r>
      <w:r>
        <w:rPr>
          <w:rFonts w:hint="eastAsia" w:eastAsia="仿宋_GB2312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主动、准确、客观地向社会发布相关信息，回应社会关切，澄清不实信息，正确引导舆论。信息发布内容包括事故原因、损害程度、影响范围、应对措施、需要公众配合采取的措施、公众防范常识和事故调查处理进展情况等。</w:t>
      </w:r>
      <w:r>
        <w:rPr>
          <w:rFonts w:hint="eastAsia" w:eastAsia="仿宋_GB2312" w:cs="Times New Roman"/>
          <w:sz w:val="32"/>
          <w:szCs w:val="32"/>
          <w:lang w:eastAsia="zh-CN"/>
        </w:rPr>
        <w:t>市委宣传部做好协调配合指导。</w:t>
      </w:r>
    </w:p>
    <w:p w14:paraId="0568D077">
      <w:pPr>
        <w:pStyle w:val="4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cs="Times New Roman"/>
        </w:rPr>
      </w:pPr>
      <w:bookmarkStart w:id="395" w:name="_Toc29005"/>
      <w:bookmarkStart w:id="396" w:name="_Toc23620"/>
      <w:bookmarkStart w:id="397" w:name="_Toc1322800078"/>
      <w:bookmarkStart w:id="398" w:name="_Toc1913597445"/>
      <w:bookmarkStart w:id="399" w:name="_Toc1294612301"/>
      <w:bookmarkStart w:id="400" w:name="_Toc1177960065"/>
      <w:bookmarkStart w:id="401" w:name="_Toc27353"/>
      <w:bookmarkStart w:id="402" w:name="_Toc478885191"/>
      <w:bookmarkStart w:id="403" w:name="_Toc3744"/>
      <w:bookmarkStart w:id="404" w:name="_Toc47282391"/>
      <w:bookmarkStart w:id="405" w:name="_Toc872"/>
      <w:bookmarkStart w:id="406" w:name="_Toc1928315713"/>
      <w:bookmarkStart w:id="407" w:name="_Toc705362536"/>
      <w:bookmarkStart w:id="408" w:name="_Toc27437"/>
      <w:bookmarkStart w:id="409" w:name="_Toc697283126"/>
      <w:bookmarkStart w:id="410" w:name="_Toc1291"/>
      <w:bookmarkStart w:id="411" w:name="_Toc5012"/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 xml:space="preserve">6 </w:t>
      </w:r>
      <w:r>
        <w:rPr>
          <w:rFonts w:hint="eastAsia" w:ascii="Times New Roman" w:hAnsi="Times New Roman" w:eastAsia="CESI黑体-GB13000" w:cs="Times New Roman"/>
          <w:sz w:val="32"/>
          <w:szCs w:val="32"/>
        </w:rPr>
        <w:t>后期处置</w:t>
      </w:r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</w:p>
    <w:p w14:paraId="650E344F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bookmarkStart w:id="412" w:name="_Toc20261"/>
      <w:bookmarkStart w:id="413" w:name="_Toc22300"/>
      <w:bookmarkStart w:id="414" w:name="_Toc25458"/>
      <w:bookmarkStart w:id="415" w:name="_Toc1700918385"/>
      <w:bookmarkStart w:id="416" w:name="_Toc1552928878"/>
      <w:bookmarkStart w:id="417" w:name="_Toc28386"/>
      <w:bookmarkStart w:id="418" w:name="_Toc63079421"/>
      <w:bookmarkStart w:id="419" w:name="_Toc559262770"/>
      <w:bookmarkStart w:id="420" w:name="_Toc1471187661"/>
      <w:bookmarkStart w:id="421" w:name="_Toc761388533"/>
      <w:bookmarkStart w:id="422" w:name="_Toc11253"/>
      <w:bookmarkStart w:id="423" w:name="_Toc21813"/>
      <w:bookmarkStart w:id="424" w:name="_Toc6398"/>
      <w:bookmarkStart w:id="425" w:name="_Toc1179342834"/>
      <w:bookmarkStart w:id="426" w:name="_Toc1588617781"/>
      <w:bookmarkStart w:id="427" w:name="_Toc1836137465"/>
      <w:bookmarkStart w:id="428" w:name="_Toc21721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6.1 善后工作</w:t>
      </w:r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14:paraId="3BE06326">
      <w:pPr>
        <w:spacing w:beforeLines="0" w:afterLines="0"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长输管道企业，事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发地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县级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政府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和发展改革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公安、民政、生态环境、交通运输、卫生健康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应急管理等部门应及时做好伤员救治、交通恢复、污染物清理等善后工作。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长输管道企业应当在有关部门和专家的指导下，抓紧进行设施设备修复和现场清理，尽快恢复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安全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运行。</w:t>
      </w:r>
    </w:p>
    <w:p w14:paraId="5DB0006B">
      <w:pPr>
        <w:pStyle w:val="5"/>
        <w:numPr>
          <w:ilvl w:val="1"/>
          <w:numId w:val="0"/>
        </w:numPr>
        <w:spacing w:line="600" w:lineRule="exact"/>
        <w:ind w:left="0" w:leftChars="0" w:firstLine="640" w:firstLineChars="200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bookmarkStart w:id="429" w:name="_Toc22439"/>
      <w:bookmarkStart w:id="430" w:name="_Toc29255"/>
      <w:bookmarkStart w:id="431" w:name="_Toc274063606"/>
      <w:bookmarkStart w:id="432" w:name="_Toc1050990917"/>
      <w:bookmarkStart w:id="433" w:name="_Toc1812694116"/>
      <w:bookmarkStart w:id="434" w:name="_Toc196077915"/>
      <w:bookmarkStart w:id="435" w:name="_Toc18473"/>
      <w:bookmarkStart w:id="436" w:name="_Toc1154785996"/>
      <w:bookmarkStart w:id="437" w:name="_Toc977711682"/>
      <w:bookmarkStart w:id="438" w:name="_Toc10933"/>
      <w:bookmarkStart w:id="439" w:name="_Toc19549"/>
      <w:bookmarkStart w:id="440" w:name="_Toc114116536"/>
      <w:bookmarkStart w:id="441" w:name="_Toc7876"/>
      <w:bookmarkStart w:id="442" w:name="_Toc18791"/>
      <w:bookmarkStart w:id="443" w:name="_Toc1632144619"/>
      <w:bookmarkStart w:id="444" w:name="_Toc26472"/>
      <w:bookmarkStart w:id="445" w:name="_Toc1840500302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6.2 保险理赔</w:t>
      </w:r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</w:p>
    <w:p w14:paraId="75A15FDA">
      <w:pPr>
        <w:pStyle w:val="5"/>
        <w:numPr>
          <w:ilvl w:val="1"/>
          <w:numId w:val="0"/>
        </w:numPr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发生后，保险机构应及时开展应急救援人员、受灾人员和财产的保险理赔。保险监管机构应督促有关保险机构快速查勘并及时理赔。</w:t>
      </w:r>
    </w:p>
    <w:p w14:paraId="21972A6C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bookmarkStart w:id="446" w:name="_Toc24897"/>
      <w:bookmarkStart w:id="447" w:name="_Toc32260"/>
      <w:bookmarkStart w:id="448" w:name="_Toc29983"/>
      <w:bookmarkStart w:id="449" w:name="_Toc2146483092"/>
      <w:bookmarkStart w:id="450" w:name="_Toc1026532620"/>
      <w:bookmarkStart w:id="451" w:name="_Toc8494"/>
      <w:bookmarkStart w:id="452" w:name="_Toc1536136099"/>
      <w:bookmarkStart w:id="453" w:name="_Toc1342014468"/>
      <w:bookmarkStart w:id="454" w:name="_Toc18040"/>
      <w:bookmarkStart w:id="455" w:name="_Toc1620688676"/>
      <w:bookmarkStart w:id="456" w:name="_Toc479743536"/>
      <w:bookmarkStart w:id="457" w:name="_Toc1412"/>
      <w:bookmarkStart w:id="458" w:name="_Toc5795"/>
      <w:bookmarkStart w:id="459" w:name="_Toc1085296972"/>
      <w:bookmarkStart w:id="460" w:name="_Toc1422626202"/>
      <w:bookmarkStart w:id="461" w:name="_Toc3610"/>
      <w:bookmarkStart w:id="462" w:name="_Toc780146267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6.3 调查总结与评估</w:t>
      </w:r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</w:p>
    <w:p w14:paraId="79AB40F5">
      <w:pPr>
        <w:pStyle w:val="5"/>
        <w:numPr>
          <w:ilvl w:val="1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的调查与评估按照有关规定执行，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特别重大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事故由国务院或国务院授权有关部门组成事故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调查组进行调查与评估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重大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由省政府或省政府授权有关部门组成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调查组进行调查与评估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较大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由市政府或市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授权有关部门组成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调查组进行调查与评估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一般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由县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政府负责组织调查与评估。上级政府认为必要时，可提级调查。</w:t>
      </w:r>
    </w:p>
    <w:p w14:paraId="054606B0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bookmarkStart w:id="463" w:name="_Toc17953"/>
      <w:bookmarkStart w:id="464" w:name="_Toc1309408204"/>
      <w:bookmarkStart w:id="465" w:name="_Toc18681"/>
      <w:bookmarkStart w:id="466" w:name="_Toc32605"/>
      <w:bookmarkStart w:id="467" w:name="_Toc792115171"/>
      <w:bookmarkStart w:id="468" w:name="_Toc15883"/>
      <w:bookmarkStart w:id="469" w:name="_Toc31602"/>
      <w:bookmarkStart w:id="470" w:name="_Toc13983"/>
      <w:bookmarkStart w:id="471" w:name="_Toc193"/>
      <w:bookmarkStart w:id="472" w:name="_Toc20947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6.4 恢复重建</w:t>
      </w:r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</w:p>
    <w:p w14:paraId="30D289B0">
      <w:pPr>
        <w:spacing w:beforeLines="0" w:afterLines="0" w:line="600" w:lineRule="exact"/>
        <w:ind w:firstLine="632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长输管道事故处置结束，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市政府、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事发地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县级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政府、有关部门和单位要对受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情况、重建能力及可利用资源进行全面评估，有针对性地制定灾后重建和恢复生产、生活计划，并组织落实。</w:t>
      </w:r>
    </w:p>
    <w:p w14:paraId="5FA95B55">
      <w:pPr>
        <w:pStyle w:val="4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73" w:name="_Toc21607"/>
      <w:bookmarkStart w:id="474" w:name="_Toc11557831"/>
      <w:bookmarkStart w:id="475" w:name="_Toc1161412862"/>
      <w:bookmarkStart w:id="476" w:name="_Toc82366841"/>
      <w:bookmarkStart w:id="477" w:name="_Toc4821"/>
      <w:bookmarkStart w:id="478" w:name="_Toc832127149"/>
      <w:bookmarkStart w:id="479" w:name="_Toc1078825444"/>
      <w:bookmarkStart w:id="480" w:name="_Toc92676776"/>
      <w:bookmarkStart w:id="481" w:name="_Toc1107308548"/>
      <w:bookmarkStart w:id="482" w:name="_Toc1301072712"/>
      <w:bookmarkStart w:id="483" w:name="_Toc30472"/>
      <w:bookmarkStart w:id="484" w:name="_Toc1811023018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CESI黑体-GB13000" w:cs="Times New Roman"/>
          <w:sz w:val="32"/>
          <w:szCs w:val="32"/>
        </w:rPr>
        <w:t>应急保障</w:t>
      </w:r>
      <w:bookmarkEnd w:id="370"/>
      <w:bookmarkEnd w:id="371"/>
      <w:bookmarkEnd w:id="372"/>
      <w:bookmarkEnd w:id="373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</w:p>
    <w:p w14:paraId="7C4F5153">
      <w:pPr>
        <w:spacing w:beforeLines="0" w:afterLines="0" w:line="600" w:lineRule="exact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事故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应急处置的通信、人员、交通、治安、医疗、经费、物资、技术等保障，按照《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安康市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生产安全事故应急预案》等有关规定实施。</w:t>
      </w:r>
    </w:p>
    <w:p w14:paraId="46A29EDC">
      <w:pPr>
        <w:pStyle w:val="4"/>
        <w:numPr>
          <w:ilvl w:val="0"/>
          <w:numId w:val="0"/>
        </w:numPr>
        <w:spacing w:line="600" w:lineRule="exact"/>
        <w:ind w:left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485" w:name="_Toc2016330077"/>
      <w:bookmarkStart w:id="486" w:name="_Toc79046075"/>
      <w:bookmarkStart w:id="487" w:name="_Toc1096315595"/>
      <w:bookmarkStart w:id="488" w:name="_Toc452938722"/>
      <w:bookmarkStart w:id="489" w:name="_Toc57202140"/>
      <w:bookmarkStart w:id="490" w:name="_Toc1265832833"/>
      <w:bookmarkStart w:id="491" w:name="_Toc222975891"/>
      <w:bookmarkStart w:id="492" w:name="_Toc2004364117"/>
      <w:bookmarkStart w:id="493" w:name="_Toc6606"/>
      <w:bookmarkStart w:id="494" w:name="_Toc643077729"/>
      <w:bookmarkStart w:id="495" w:name="_Toc28815"/>
      <w:bookmarkStart w:id="496" w:name="_Toc32738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CESI黑体-GB13000" w:cs="Times New Roman"/>
          <w:sz w:val="32"/>
          <w:szCs w:val="32"/>
          <w:lang w:val="en-US" w:eastAsia="zh-CN"/>
        </w:rPr>
        <w:t>应急预案管理</w:t>
      </w:r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</w:p>
    <w:p w14:paraId="3245CA15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497" w:name="_Toc32562"/>
      <w:bookmarkStart w:id="498" w:name="_Toc120769129"/>
      <w:bookmarkStart w:id="499" w:name="_Toc1645443648"/>
      <w:bookmarkStart w:id="500" w:name="_Toc608746672"/>
      <w:bookmarkStart w:id="501" w:name="_Toc1376513381"/>
      <w:bookmarkStart w:id="502" w:name="_Toc1847079697"/>
      <w:bookmarkStart w:id="503" w:name="_Toc1380647457"/>
      <w:bookmarkStart w:id="504" w:name="_Toc1019401891"/>
      <w:bookmarkStart w:id="505" w:name="_Toc353222243"/>
      <w:bookmarkStart w:id="506" w:name="_Toc1069"/>
      <w:bookmarkStart w:id="507" w:name="_Toc21359"/>
      <w:bookmarkStart w:id="508" w:name="_Toc1774265445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.1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预案衔接</w:t>
      </w:r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14:paraId="747A994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安康市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天然气长输管道事故应急预案》与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陕西省石油天然气长输管道事故应急预案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安康市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突发事件总体应急预案》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相衔接，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同时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向下指导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各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县（市、区）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长输管道事故应急处置工作。</w:t>
      </w:r>
    </w:p>
    <w:p w14:paraId="04DE9736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509" w:name="_Toc581287769"/>
      <w:bookmarkStart w:id="510" w:name="_Toc1265054389"/>
      <w:bookmarkStart w:id="511" w:name="_Toc2036906814"/>
      <w:bookmarkStart w:id="512" w:name="_Toc9192"/>
      <w:bookmarkStart w:id="513" w:name="_Toc1289720542"/>
      <w:bookmarkStart w:id="514" w:name="_Toc13999"/>
      <w:bookmarkStart w:id="515" w:name="_Toc1130022189"/>
      <w:bookmarkStart w:id="516" w:name="_Toc939690826"/>
      <w:bookmarkStart w:id="517" w:name="_Toc19483"/>
      <w:bookmarkStart w:id="518" w:name="_Toc1532670955"/>
      <w:bookmarkStart w:id="519" w:name="_Toc1023401053"/>
      <w:bookmarkStart w:id="520" w:name="_Toc124680507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.2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预案演练</w:t>
      </w:r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</w:p>
    <w:p w14:paraId="48BA3AD8">
      <w:pPr>
        <w:spacing w:line="600" w:lineRule="exact"/>
        <w:ind w:firstLine="632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至少每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年开展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次天然气长输管道事故应急预案演练。</w:t>
      </w:r>
    </w:p>
    <w:p w14:paraId="779C2162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521" w:name="_Toc50618319"/>
      <w:bookmarkStart w:id="522" w:name="_Toc1733102860"/>
      <w:bookmarkStart w:id="523" w:name="_Toc4283"/>
      <w:bookmarkStart w:id="524" w:name="_Toc1978338194"/>
      <w:bookmarkStart w:id="525" w:name="_Toc19871"/>
      <w:bookmarkStart w:id="526" w:name="_Toc2040306531"/>
      <w:bookmarkStart w:id="527" w:name="_Toc1255368166"/>
      <w:bookmarkStart w:id="528" w:name="_Toc107940242"/>
      <w:bookmarkStart w:id="529" w:name="_Toc2050404919"/>
      <w:bookmarkStart w:id="530" w:name="_Toc15365"/>
      <w:bookmarkStart w:id="531" w:name="_Toc1183046983"/>
      <w:bookmarkStart w:id="532" w:name="_Toc79875308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.3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预案修订</w:t>
      </w:r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</w:p>
    <w:p w14:paraId="33F62409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至少每3年对应急预案进行1次评估。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如出现以下情况，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应及时对应急预案进行修订：</w:t>
      </w:r>
    </w:p>
    <w:p w14:paraId="17FDE917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依据的法律、法规、规章、标准及上位预案中的有关规定发生重大变化；</w:t>
      </w:r>
    </w:p>
    <w:p w14:paraId="79BCD69D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应急指挥机构及其职责发生重大调整；</w:t>
      </w:r>
    </w:p>
    <w:p w14:paraId="5351BAD1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事故风险发生重大变化；</w:t>
      </w:r>
    </w:p>
    <w:p w14:paraId="4C33035E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重要应急资源发生重大变化；</w:t>
      </w:r>
    </w:p>
    <w:p w14:paraId="288F976C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在事故应急救援中发现需要修订预案的重大问题；</w:t>
      </w:r>
    </w:p>
    <w:p w14:paraId="0BA53785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编制单位认为应当修订的其他情况。</w:t>
      </w:r>
    </w:p>
    <w:p w14:paraId="2090CBCB">
      <w:pPr>
        <w:pStyle w:val="5"/>
        <w:numPr>
          <w:ilvl w:val="1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533" w:name="_Toc1460700782"/>
      <w:bookmarkStart w:id="534" w:name="_Toc1975492863"/>
      <w:bookmarkStart w:id="535" w:name="_Toc6798"/>
      <w:bookmarkStart w:id="536" w:name="_Toc629205016"/>
      <w:bookmarkStart w:id="537" w:name="_Toc472250092"/>
      <w:bookmarkStart w:id="538" w:name="_Toc22114"/>
      <w:bookmarkStart w:id="539" w:name="_Toc1536446674"/>
      <w:bookmarkStart w:id="540" w:name="_Toc430707920"/>
      <w:bookmarkStart w:id="541" w:name="_Toc2089539164"/>
      <w:bookmarkStart w:id="542" w:name="_Toc15049"/>
      <w:bookmarkStart w:id="543" w:name="_Toc2090477741"/>
      <w:bookmarkStart w:id="544" w:name="_Toc846118246"/>
      <w:bookmarkStart w:id="545" w:name="_Toc894297003"/>
      <w:bookmarkStart w:id="546" w:name="_Toc22568"/>
      <w:bookmarkStart w:id="547" w:name="_Toc47225037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.4 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预案实施</w:t>
      </w:r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</w:p>
    <w:p w14:paraId="634A7E83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本预案由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发展改革委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负责解释；</w:t>
      </w:r>
    </w:p>
    <w:p w14:paraId="417D06EF">
      <w:pPr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全市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各级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天然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长输管道主管部门，按照本预案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其他相关规定，完善相应支撑性文件；</w:t>
      </w:r>
    </w:p>
    <w:p w14:paraId="53C0E74A">
      <w:pPr>
        <w:spacing w:line="600" w:lineRule="exact"/>
        <w:ind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本预案自印发之日起实施。</w:t>
      </w:r>
    </w:p>
    <w:p w14:paraId="1D3C23ED"/>
    <w:sectPr>
      <w:footerReference r:id="rId7" w:type="default"/>
      <w:pgSz w:w="11906" w:h="16838"/>
      <w:pgMar w:top="2098" w:right="1474" w:bottom="1984" w:left="1588" w:header="851" w:footer="992" w:gutter="0"/>
      <w:pgNumType w:fmt="decimal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F1CF">
    <w:pPr>
      <w:pStyle w:val="8"/>
      <w:jc w:val="both"/>
      <w:rPr>
        <w:rStyle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2B482">
    <w:pPr>
      <w:pStyle w:val="8"/>
      <w:jc w:val="both"/>
      <w:rPr>
        <w:rStyle w:val="15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1B6BC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1B6BC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C9829">
    <w:pPr>
      <w:pStyle w:val="9"/>
      <w:ind w:firstLine="0" w:firstLineChars="0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7B9BC"/>
    <w:multiLevelType w:val="singleLevel"/>
    <w:tmpl w:val="89D7B9B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ACC3147"/>
    <w:multiLevelType w:val="singleLevel"/>
    <w:tmpl w:val="BACC314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E8CD228F"/>
    <w:multiLevelType w:val="multilevel"/>
    <w:tmpl w:val="E8CD228F"/>
    <w:lvl w:ilvl="0" w:tentative="0">
      <w:start w:val="1"/>
      <w:numFmt w:val="decimal"/>
      <w:pStyle w:val="4"/>
      <w:suff w:val="nothing"/>
      <w:lvlText w:val="%1  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 w:cs="宋体"/>
        <w:b w:val="0"/>
        <w:sz w:val="32"/>
      </w:rPr>
    </w:lvl>
    <w:lvl w:ilvl="1" w:tentative="0">
      <w:start w:val="1"/>
      <w:numFmt w:val="decimal"/>
      <w:pStyle w:val="5"/>
      <w:suff w:val="nothing"/>
      <w:lvlText w:val="%1.%2  "/>
      <w:lvlJc w:val="left"/>
      <w:pPr>
        <w:tabs>
          <w:tab w:val="left" w:pos="0"/>
        </w:tabs>
        <w:ind w:left="-2" w:firstLine="0"/>
      </w:pPr>
      <w:rPr>
        <w:rFonts w:hint="default" w:ascii="Times New Roman" w:hAnsi="Times New Roman" w:eastAsia="宋体" w:cs="宋体"/>
        <w:sz w:val="32"/>
        <w:szCs w:val="32"/>
      </w:rPr>
    </w:lvl>
    <w:lvl w:ilvl="2" w:tentative="0">
      <w:start w:val="1"/>
      <w:numFmt w:val="decimal"/>
      <w:pStyle w:val="6"/>
      <w:suff w:val="nothing"/>
      <w:lvlText w:val="%1.%2.%3  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 w:cs="宋体"/>
        <w:sz w:val="32"/>
      </w:rPr>
    </w:lvl>
    <w:lvl w:ilvl="3" w:tentative="0">
      <w:start w:val="1"/>
      <w:numFmt w:val="decimal"/>
      <w:suff w:val="nothing"/>
      <w:lvlText w:val="%1.%2.%3.%4  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 w:cs="宋体"/>
        <w:sz w:val="32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jZWYyNTkyZWZiNTYwNzQ1YjRjNWMyNDdkNjk3ZjUifQ=="/>
  </w:docVars>
  <w:rsids>
    <w:rsidRoot w:val="3DFB04F9"/>
    <w:rsid w:val="00512E56"/>
    <w:rsid w:val="037538B4"/>
    <w:rsid w:val="04E83035"/>
    <w:rsid w:val="080A5E1C"/>
    <w:rsid w:val="08D95AF8"/>
    <w:rsid w:val="0B006E0B"/>
    <w:rsid w:val="0B386398"/>
    <w:rsid w:val="0C2A5CE1"/>
    <w:rsid w:val="0C3454EE"/>
    <w:rsid w:val="0EBB77FA"/>
    <w:rsid w:val="0F5C08A7"/>
    <w:rsid w:val="0FFA71A6"/>
    <w:rsid w:val="10182E93"/>
    <w:rsid w:val="12955E7E"/>
    <w:rsid w:val="13FA068E"/>
    <w:rsid w:val="14C91F09"/>
    <w:rsid w:val="15AE7982"/>
    <w:rsid w:val="162A36FB"/>
    <w:rsid w:val="16B96A93"/>
    <w:rsid w:val="177B5642"/>
    <w:rsid w:val="18E611E1"/>
    <w:rsid w:val="1996195F"/>
    <w:rsid w:val="1C2F10F1"/>
    <w:rsid w:val="1D921938"/>
    <w:rsid w:val="1FB41F12"/>
    <w:rsid w:val="1FC658C9"/>
    <w:rsid w:val="21100E0D"/>
    <w:rsid w:val="26FD7A2A"/>
    <w:rsid w:val="28942A08"/>
    <w:rsid w:val="29695C42"/>
    <w:rsid w:val="2976210D"/>
    <w:rsid w:val="2A2953D2"/>
    <w:rsid w:val="2AA64C74"/>
    <w:rsid w:val="2B0D6AA1"/>
    <w:rsid w:val="2B9C14ED"/>
    <w:rsid w:val="2C770676"/>
    <w:rsid w:val="2CE83322"/>
    <w:rsid w:val="2EC76F67"/>
    <w:rsid w:val="2FBA3998"/>
    <w:rsid w:val="2FCD13DA"/>
    <w:rsid w:val="31104BF6"/>
    <w:rsid w:val="327B2543"/>
    <w:rsid w:val="34692F9B"/>
    <w:rsid w:val="368045CB"/>
    <w:rsid w:val="36A55DE0"/>
    <w:rsid w:val="38255F76"/>
    <w:rsid w:val="385F7EFD"/>
    <w:rsid w:val="39194863"/>
    <w:rsid w:val="395968CC"/>
    <w:rsid w:val="3A8C79E3"/>
    <w:rsid w:val="3B717621"/>
    <w:rsid w:val="3C5A141B"/>
    <w:rsid w:val="3DFB04F9"/>
    <w:rsid w:val="3E974BA8"/>
    <w:rsid w:val="3EB839A4"/>
    <w:rsid w:val="40A10C2E"/>
    <w:rsid w:val="41207EAB"/>
    <w:rsid w:val="42002A64"/>
    <w:rsid w:val="422E312E"/>
    <w:rsid w:val="42521775"/>
    <w:rsid w:val="42704478"/>
    <w:rsid w:val="437152C3"/>
    <w:rsid w:val="44022AC4"/>
    <w:rsid w:val="44355E2C"/>
    <w:rsid w:val="46250CEB"/>
    <w:rsid w:val="465308F9"/>
    <w:rsid w:val="48C00696"/>
    <w:rsid w:val="4AFC64BF"/>
    <w:rsid w:val="4B375749"/>
    <w:rsid w:val="4C251A45"/>
    <w:rsid w:val="4DEE5E67"/>
    <w:rsid w:val="50506965"/>
    <w:rsid w:val="53D021C4"/>
    <w:rsid w:val="55083CB2"/>
    <w:rsid w:val="55A419CC"/>
    <w:rsid w:val="59633BAD"/>
    <w:rsid w:val="59FC75C4"/>
    <w:rsid w:val="5A5A6D5E"/>
    <w:rsid w:val="5E865E9D"/>
    <w:rsid w:val="5F28567D"/>
    <w:rsid w:val="5F2E06B0"/>
    <w:rsid w:val="5F501B59"/>
    <w:rsid w:val="5F6B5569"/>
    <w:rsid w:val="60D518EC"/>
    <w:rsid w:val="631F28F3"/>
    <w:rsid w:val="6408782B"/>
    <w:rsid w:val="699D6C67"/>
    <w:rsid w:val="6D761CA9"/>
    <w:rsid w:val="6EE80984"/>
    <w:rsid w:val="6F911E87"/>
    <w:rsid w:val="6FB645DF"/>
    <w:rsid w:val="707F6A2D"/>
    <w:rsid w:val="7114018F"/>
    <w:rsid w:val="71A91E0D"/>
    <w:rsid w:val="72B8241C"/>
    <w:rsid w:val="72D82ABE"/>
    <w:rsid w:val="761C7166"/>
    <w:rsid w:val="76D03568"/>
    <w:rsid w:val="76D57A40"/>
    <w:rsid w:val="771F60F8"/>
    <w:rsid w:val="78D2453A"/>
    <w:rsid w:val="78E21FA1"/>
    <w:rsid w:val="79481891"/>
    <w:rsid w:val="7C174657"/>
    <w:rsid w:val="7CE45EC7"/>
    <w:rsid w:val="7DBE2075"/>
    <w:rsid w:val="BFFB78A5"/>
    <w:rsid w:val="EC4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 w:val="0"/>
      <w:numPr>
        <w:ilvl w:val="0"/>
        <w:numId w:val="1"/>
      </w:numPr>
      <w:spacing w:beforeLines="0" w:beforeAutospacing="0" w:afterLines="0" w:afterAutospacing="0" w:line="240" w:lineRule="auto"/>
      <w:ind w:firstLine="632" w:firstLineChars="200"/>
      <w:outlineLvl w:val="0"/>
    </w:pPr>
    <w:rPr>
      <w:rFonts w:ascii="黑体" w:hAnsi="黑体" w:eastAsia="黑体" w:cs="黑体"/>
      <w:kern w:val="44"/>
    </w:rPr>
  </w:style>
  <w:style w:type="paragraph" w:styleId="5">
    <w:name w:val="heading 2"/>
    <w:basedOn w:val="1"/>
    <w:next w:val="1"/>
    <w:qFormat/>
    <w:uiPriority w:val="0"/>
    <w:pPr>
      <w:keepNext w:val="0"/>
      <w:keepLines w:val="0"/>
      <w:numPr>
        <w:ilvl w:val="1"/>
        <w:numId w:val="1"/>
      </w:numPr>
      <w:spacing w:beforeLines="0" w:beforeAutospacing="0" w:afterLines="0" w:afterAutospacing="0" w:line="240" w:lineRule="auto"/>
      <w:ind w:left="0" w:firstLine="632" w:firstLineChars="200"/>
      <w:outlineLvl w:val="1"/>
    </w:pPr>
    <w:rPr>
      <w:rFonts w:ascii="楷体" w:hAnsi="楷体" w:eastAsia="楷体" w:cs="楷体"/>
    </w:rPr>
  </w:style>
  <w:style w:type="paragraph" w:styleId="6">
    <w:name w:val="heading 3"/>
    <w:basedOn w:val="1"/>
    <w:next w:val="1"/>
    <w:qFormat/>
    <w:uiPriority w:val="0"/>
    <w:pPr>
      <w:keepNext w:val="0"/>
      <w:keepLines w:val="0"/>
      <w:numPr>
        <w:ilvl w:val="2"/>
        <w:numId w:val="1"/>
      </w:numPr>
      <w:spacing w:beforeLines="0" w:beforeAutospacing="0" w:afterLines="0" w:afterAutospacing="0" w:line="240" w:lineRule="auto"/>
      <w:ind w:left="0" w:firstLine="632" w:firstLineChars="200"/>
      <w:outlineLvl w:val="2"/>
    </w:pPr>
    <w:rPr>
      <w:rFonts w:ascii="Times New Roman" w:hAnsi="Times New Roman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cs="Times New Roman"/>
      <w:szCs w:val="24"/>
    </w:rPr>
  </w:style>
  <w:style w:type="paragraph" w:styleId="3">
    <w:name w:val="Body Text 2"/>
    <w:basedOn w:val="1"/>
    <w:qFormat/>
    <w:uiPriority w:val="0"/>
    <w:pPr>
      <w:spacing w:after="120" w:afterLines="0" w:line="480" w:lineRule="auto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bidi w:val="0"/>
      <w:snapToGrid w:val="0"/>
      <w:ind w:firstLine="0" w:firstLineChars="0"/>
      <w:jc w:val="left"/>
    </w:pPr>
    <w:rPr>
      <w:rFonts w:ascii="宋体" w:hAnsi="宋体" w:eastAsia="宋体"/>
      <w:sz w:val="2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eastAsia="宋体"/>
      <w:sz w:val="21"/>
    </w:rPr>
  </w:style>
  <w:style w:type="paragraph" w:styleId="10">
    <w:name w:val="toc 1"/>
    <w:basedOn w:val="1"/>
    <w:next w:val="1"/>
    <w:qFormat/>
    <w:uiPriority w:val="0"/>
    <w:pPr>
      <w:adjustRightInd w:val="0"/>
      <w:ind w:firstLine="0" w:firstLineChars="0"/>
    </w:pPr>
    <w:rPr>
      <w:rFonts w:ascii="Times New Roman" w:hAnsi="Times New Roman"/>
    </w:rPr>
  </w:style>
  <w:style w:type="paragraph" w:styleId="11">
    <w:name w:val="toc 2"/>
    <w:basedOn w:val="1"/>
    <w:next w:val="1"/>
    <w:qFormat/>
    <w:uiPriority w:val="0"/>
    <w:pPr>
      <w:ind w:left="420" w:leftChars="200" w:firstLine="0" w:firstLineChars="0"/>
    </w:pPr>
    <w:rPr>
      <w:rFonts w:ascii="Times New Roman" w:hAnsi="Times New Roman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page number"/>
    <w:basedOn w:val="14"/>
    <w:qFormat/>
    <w:uiPriority w:val="0"/>
    <w:rPr>
      <w:rFonts w:ascii="Times New Roman" w:hAnsi="Times New Roman" w:eastAsia="宋体"/>
      <w:sz w:val="28"/>
    </w:rPr>
  </w:style>
  <w:style w:type="paragraph" w:customStyle="1" w:styleId="16">
    <w:name w:val="封面标题"/>
    <w:basedOn w:val="1"/>
    <w:qFormat/>
    <w:uiPriority w:val="0"/>
    <w:pPr>
      <w:snapToGrid w:val="0"/>
      <w:spacing w:line="240" w:lineRule="auto"/>
      <w:ind w:firstLine="0" w:firstLineChars="0"/>
      <w:jc w:val="center"/>
    </w:pPr>
    <w:rPr>
      <w:rFonts w:eastAsia="方正小标宋简体"/>
      <w:b/>
      <w:sz w:val="52"/>
    </w:rPr>
  </w:style>
  <w:style w:type="paragraph" w:customStyle="1" w:styleId="17">
    <w:name w:val="正文大标题"/>
    <w:basedOn w:val="1"/>
    <w:qFormat/>
    <w:uiPriority w:val="0"/>
    <w:pPr>
      <w:snapToGrid w:val="0"/>
      <w:spacing w:line="240" w:lineRule="auto"/>
      <w:ind w:firstLine="0" w:firstLineChars="0"/>
      <w:jc w:val="center"/>
    </w:pPr>
    <w:rPr>
      <w:rFonts w:eastAsia="方正小标宋简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1861</Words>
  <Characters>1992</Characters>
  <Lines>0</Lines>
  <Paragraphs>0</Paragraphs>
  <TotalTime>28</TotalTime>
  <ScaleCrop>false</ScaleCrop>
  <LinksUpToDate>false</LinksUpToDate>
  <CharactersWithSpaces>2218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2023-03-09T08:01:00Z</dcterms:created>
  <dc:creator>guest</dc:creator>
  <cp:lastModifiedBy>ankang</cp:lastModifiedBy>
  <cp:lastPrinted>2025-12-02T15:17:00Z</cp:lastPrinted>
  <dcterms:modified xsi:type="dcterms:W3CDTF">2025-12-04T10:23:39Z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301B51E8AFB541B6A74B19117D4EF5DB_13</vt:lpwstr>
  </property>
  <property fmtid="{D5CDD505-2E9C-101B-9397-08002B2CF9AE}" pid="4" name="KSOTemplateDocerSaveRecord">
    <vt:lpwstr>eyJoZGlkIjoiNTg3YzRhMGJjN2YyZTMwZjA5ZDhiYWJiNmRkOGUwMWUiLCJ1c2VySWQiOiIxMTQwODU3NDY1In0=</vt:lpwstr>
  </property>
</Properties>
</file>